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B19CD" w14:textId="35649D21" w:rsidR="00D661EA" w:rsidRPr="00DD11EE" w:rsidRDefault="00DB72A4" w:rsidP="00D661EA">
      <w:pPr>
        <w:rPr>
          <w:rFonts w:ascii="Arial" w:hAnsi="Arial" w:cs="Arial"/>
          <w:b/>
          <w:sz w:val="28"/>
        </w:rPr>
      </w:pPr>
      <w:r w:rsidRPr="00DD11EE">
        <w:rPr>
          <w:rFonts w:ascii="Arial" w:hAnsi="Arial" w:cs="Arial"/>
          <w:b/>
          <w:sz w:val="28"/>
        </w:rPr>
        <w:t>Medieninformation</w:t>
      </w:r>
      <w:r w:rsidR="004A5598">
        <w:rPr>
          <w:rFonts w:ascii="Arial" w:hAnsi="Arial" w:cs="Arial"/>
          <w:b/>
          <w:sz w:val="28"/>
        </w:rPr>
        <w:t xml:space="preserve"> </w:t>
      </w:r>
    </w:p>
    <w:p w14:paraId="34A2A39C" w14:textId="77777777" w:rsidR="002319F8" w:rsidRDefault="002319F8" w:rsidP="006B2A4C">
      <w:pPr>
        <w:spacing w:line="240" w:lineRule="auto"/>
        <w:ind w:right="-142"/>
        <w:rPr>
          <w:rFonts w:ascii="Arial" w:hAnsi="Arial" w:cs="Arial"/>
          <w:b/>
          <w:bCs/>
          <w:szCs w:val="22"/>
        </w:rPr>
      </w:pPr>
    </w:p>
    <w:p w14:paraId="4BB05941" w14:textId="3F32F76D" w:rsidR="00EB3FB8" w:rsidRPr="00F35031" w:rsidRDefault="00AB1B45" w:rsidP="00B93958">
      <w:pPr>
        <w:pStyle w:val="Default"/>
        <w:ind w:right="-426"/>
        <w:rPr>
          <w:rFonts w:ascii="Arial" w:hAnsi="Arial" w:cs="Arial"/>
          <w:b/>
          <w:bCs/>
        </w:rPr>
      </w:pPr>
      <w:r w:rsidRPr="00AB1B45">
        <w:rPr>
          <w:rFonts w:ascii="Arial" w:hAnsi="Arial" w:cs="Arial"/>
          <w:b/>
          <w:bCs/>
        </w:rPr>
        <w:t xml:space="preserve">ProMateria </w:t>
      </w:r>
      <w:r w:rsidR="0098090B" w:rsidRPr="004A0E24">
        <w:rPr>
          <w:rFonts w:ascii="Arial" w:hAnsi="Arial" w:cs="Arial"/>
          <w:b/>
          <w:bCs/>
        </w:rPr>
        <w:t>nimmt industrielle Fertigung additiv gefertigter Metallkomponenten auf</w:t>
      </w:r>
    </w:p>
    <w:p w14:paraId="5E52D33B" w14:textId="77777777" w:rsidR="00EB3FB8" w:rsidRPr="0098090B" w:rsidRDefault="00EB3FB8" w:rsidP="0098090B">
      <w:pPr>
        <w:rPr>
          <w:rFonts w:ascii="Arial" w:hAnsi="Arial" w:cs="Arial"/>
          <w:szCs w:val="22"/>
        </w:rPr>
      </w:pPr>
    </w:p>
    <w:p w14:paraId="660D1162" w14:textId="56FF6BED" w:rsidR="00EC4751" w:rsidRPr="00EC4751" w:rsidRDefault="006F4673" w:rsidP="0098090B">
      <w:pPr>
        <w:spacing w:after="240" w:line="240" w:lineRule="auto"/>
        <w:rPr>
          <w:rFonts w:ascii="Arial" w:hAnsi="Arial" w:cs="Arial"/>
          <w:szCs w:val="22"/>
        </w:rPr>
      </w:pPr>
      <w:r w:rsidRPr="006F4673">
        <w:rPr>
          <w:rFonts w:ascii="Arial" w:hAnsi="Arial" w:cs="Arial"/>
          <w:szCs w:val="22"/>
        </w:rPr>
        <w:t xml:space="preserve">Innovationsunternehmen </w:t>
      </w:r>
      <w:r w:rsidR="0098090B" w:rsidRPr="0098090B">
        <w:rPr>
          <w:rFonts w:ascii="Arial" w:hAnsi="Arial" w:cs="Arial"/>
          <w:szCs w:val="22"/>
        </w:rPr>
        <w:t>der GMH Gruppe im Bereich der additiven Fertigung erreicht mit der industriellen Fertigung kosteneffizienter Metallkomponenten einen weiteren Meilenstein</w:t>
      </w:r>
    </w:p>
    <w:p w14:paraId="4C939A48" w14:textId="77777777" w:rsidR="006B2A4C" w:rsidRPr="008F3595" w:rsidRDefault="006B2A4C" w:rsidP="0070174E">
      <w:pPr>
        <w:pStyle w:val="Default"/>
        <w:jc w:val="both"/>
        <w:rPr>
          <w:rStyle w:val="Fett"/>
          <w:rFonts w:ascii="Arial" w:eastAsia="Times New Roman" w:hAnsi="Arial" w:cs="Arial"/>
          <w:b w:val="0"/>
          <w:sz w:val="22"/>
          <w:szCs w:val="22"/>
          <w:lang w:eastAsia="de-DE"/>
        </w:rPr>
      </w:pPr>
    </w:p>
    <w:p w14:paraId="293263EB" w14:textId="66789EE5" w:rsidR="00B93958" w:rsidRDefault="00AB1B45" w:rsidP="00B93958">
      <w:pPr>
        <w:pStyle w:val="Default"/>
        <w:jc w:val="both"/>
        <w:rPr>
          <w:rFonts w:ascii="Arial" w:hAnsi="Arial" w:cs="Arial"/>
          <w:sz w:val="22"/>
          <w:szCs w:val="22"/>
        </w:rPr>
      </w:pPr>
      <w:r>
        <w:rPr>
          <w:rStyle w:val="Fett"/>
          <w:rFonts w:ascii="Arial" w:hAnsi="Arial" w:cs="Arial"/>
          <w:sz w:val="22"/>
          <w:szCs w:val="22"/>
        </w:rPr>
        <w:t>Essen/</w:t>
      </w:r>
      <w:r w:rsidR="00DB72A4">
        <w:rPr>
          <w:rStyle w:val="Fett"/>
          <w:rFonts w:ascii="Arial" w:hAnsi="Arial" w:cs="Arial"/>
          <w:sz w:val="22"/>
          <w:szCs w:val="22"/>
        </w:rPr>
        <w:t>Georgsmarienhütte</w:t>
      </w:r>
      <w:r w:rsidR="00DB72A4" w:rsidRPr="00641472">
        <w:rPr>
          <w:rStyle w:val="Fett"/>
          <w:rFonts w:ascii="Arial" w:hAnsi="Arial" w:cs="Arial"/>
          <w:sz w:val="22"/>
          <w:szCs w:val="22"/>
        </w:rPr>
        <w:t xml:space="preserve">, </w:t>
      </w:r>
      <w:r w:rsidR="002B25A6">
        <w:rPr>
          <w:rStyle w:val="Fett"/>
          <w:rFonts w:ascii="Arial" w:hAnsi="Arial" w:cs="Arial"/>
          <w:sz w:val="22"/>
          <w:szCs w:val="22"/>
        </w:rPr>
        <w:t>11</w:t>
      </w:r>
      <w:r w:rsidR="00E86FA2" w:rsidRPr="00641472">
        <w:rPr>
          <w:rStyle w:val="Fett"/>
          <w:rFonts w:ascii="Arial" w:hAnsi="Arial" w:cs="Arial"/>
          <w:sz w:val="22"/>
          <w:szCs w:val="22"/>
        </w:rPr>
        <w:t xml:space="preserve">. </w:t>
      </w:r>
      <w:r>
        <w:rPr>
          <w:rStyle w:val="Fett"/>
          <w:rFonts w:ascii="Arial" w:hAnsi="Arial" w:cs="Arial"/>
          <w:sz w:val="22"/>
          <w:szCs w:val="22"/>
        </w:rPr>
        <w:t>August</w:t>
      </w:r>
      <w:r w:rsidR="00DB72A4" w:rsidRPr="00641472">
        <w:rPr>
          <w:rStyle w:val="Fett"/>
          <w:rFonts w:ascii="Arial" w:hAnsi="Arial" w:cs="Arial"/>
          <w:sz w:val="22"/>
          <w:szCs w:val="22"/>
        </w:rPr>
        <w:t xml:space="preserve"> 202</w:t>
      </w:r>
      <w:r w:rsidR="00A8443A" w:rsidRPr="00641472">
        <w:rPr>
          <w:rStyle w:val="Fett"/>
          <w:rFonts w:ascii="Arial" w:hAnsi="Arial" w:cs="Arial"/>
          <w:sz w:val="22"/>
          <w:szCs w:val="22"/>
        </w:rPr>
        <w:t>6</w:t>
      </w:r>
      <w:r w:rsidR="00DB72A4">
        <w:rPr>
          <w:rStyle w:val="Fett"/>
          <w:rFonts w:ascii="Arial" w:hAnsi="Arial" w:cs="Arial"/>
          <w:b w:val="0"/>
          <w:sz w:val="22"/>
          <w:szCs w:val="22"/>
        </w:rPr>
        <w:t xml:space="preserve"> </w:t>
      </w:r>
      <w:r w:rsidR="00840975" w:rsidRPr="00062B96">
        <w:rPr>
          <w:rStyle w:val="Fett"/>
          <w:rFonts w:ascii="Arial" w:hAnsi="Arial" w:cs="Arial"/>
          <w:b w:val="0"/>
          <w:bCs w:val="0"/>
          <w:sz w:val="22"/>
          <w:szCs w:val="22"/>
        </w:rPr>
        <w:t>–</w:t>
      </w:r>
      <w:r w:rsidR="00F57890">
        <w:rPr>
          <w:rStyle w:val="Fett"/>
          <w:rFonts w:ascii="Arial" w:hAnsi="Arial" w:cs="Arial"/>
          <w:b w:val="0"/>
          <w:bCs w:val="0"/>
          <w:sz w:val="22"/>
          <w:szCs w:val="22"/>
        </w:rPr>
        <w:t xml:space="preserve"> </w:t>
      </w:r>
      <w:r w:rsidR="00B93958" w:rsidRPr="00B93958">
        <w:rPr>
          <w:rFonts w:ascii="Arial" w:hAnsi="Arial" w:cs="Arial"/>
          <w:sz w:val="22"/>
          <w:szCs w:val="22"/>
        </w:rPr>
        <w:t xml:space="preserve">Die ProMateria GmbH, ein </w:t>
      </w:r>
      <w:r w:rsidR="006F4673" w:rsidRPr="006F4673">
        <w:rPr>
          <w:rFonts w:ascii="Arial" w:hAnsi="Arial" w:cs="Arial"/>
          <w:sz w:val="22"/>
          <w:szCs w:val="22"/>
        </w:rPr>
        <w:t xml:space="preserve">Innovationsunternehmen </w:t>
      </w:r>
      <w:r w:rsidR="00B93958" w:rsidRPr="00B93958">
        <w:rPr>
          <w:rFonts w:ascii="Arial" w:hAnsi="Arial" w:cs="Arial"/>
          <w:sz w:val="22"/>
          <w:szCs w:val="22"/>
        </w:rPr>
        <w:t>der GMH Gruppe, hat erfolgreich die industrielle Produktion additiv gefertigter Metallkomponenten aufgenommen. Der Produktionsstart markiert den nächsten Meilenstein beim Ausbau der digitalen Fertigung der GMH Gruppe und legt den Grundstein für die kosteneffiziente Serienfertigung von Ersatzteilen sowie für eine Vielzahl industrieller Anwendungen.</w:t>
      </w:r>
    </w:p>
    <w:p w14:paraId="53F7DF2F" w14:textId="77777777" w:rsidR="00B93958" w:rsidRPr="00B93958" w:rsidRDefault="00B93958" w:rsidP="00B93958">
      <w:pPr>
        <w:pStyle w:val="Default"/>
        <w:jc w:val="both"/>
        <w:rPr>
          <w:rFonts w:ascii="Arial" w:hAnsi="Arial" w:cs="Arial"/>
          <w:sz w:val="22"/>
          <w:szCs w:val="22"/>
        </w:rPr>
      </w:pPr>
    </w:p>
    <w:p w14:paraId="0D30054B" w14:textId="7B401F12" w:rsidR="00B93958" w:rsidRDefault="00B93958" w:rsidP="00B93958">
      <w:pPr>
        <w:pStyle w:val="Default"/>
        <w:jc w:val="both"/>
        <w:rPr>
          <w:rFonts w:ascii="Arial" w:hAnsi="Arial" w:cs="Arial"/>
          <w:sz w:val="22"/>
          <w:szCs w:val="22"/>
        </w:rPr>
      </w:pPr>
      <w:r w:rsidRPr="00B93958">
        <w:rPr>
          <w:rFonts w:ascii="Arial" w:hAnsi="Arial" w:cs="Arial"/>
          <w:sz w:val="22"/>
          <w:szCs w:val="22"/>
        </w:rPr>
        <w:t>Nach rund zwölf Monaten der Planung und Umsetzung werden in den kommenden Wochen die ersten Produktionschargen einbaufertiger Ersatzteile hergestellt und in den Unternehmen der GMH</w:t>
      </w:r>
      <w:r>
        <w:rPr>
          <w:rFonts w:ascii="Arial" w:hAnsi="Arial" w:cs="Arial"/>
          <w:sz w:val="22"/>
          <w:szCs w:val="22"/>
        </w:rPr>
        <w:t xml:space="preserve"> </w:t>
      </w:r>
      <w:r w:rsidRPr="00B93958">
        <w:rPr>
          <w:rFonts w:ascii="Arial" w:hAnsi="Arial" w:cs="Arial"/>
          <w:sz w:val="22"/>
          <w:szCs w:val="22"/>
        </w:rPr>
        <w:t xml:space="preserve">Gruppe eingesetzt. Die Bauteile wurden bereits erfolgreich qualifiziert und zeigen erhebliches Potenzial zur Senkung der Wartungskosten, zur Verbesserung der </w:t>
      </w:r>
      <w:r>
        <w:rPr>
          <w:rFonts w:ascii="Arial" w:hAnsi="Arial" w:cs="Arial"/>
          <w:sz w:val="22"/>
          <w:szCs w:val="22"/>
        </w:rPr>
        <w:t>Versorgun</w:t>
      </w:r>
      <w:r w:rsidR="00EE2DA2">
        <w:rPr>
          <w:rFonts w:ascii="Arial" w:hAnsi="Arial" w:cs="Arial"/>
          <w:sz w:val="22"/>
          <w:szCs w:val="22"/>
        </w:rPr>
        <w:t>g</w:t>
      </w:r>
      <w:r>
        <w:rPr>
          <w:rFonts w:ascii="Arial" w:hAnsi="Arial" w:cs="Arial"/>
          <w:sz w:val="22"/>
          <w:szCs w:val="22"/>
        </w:rPr>
        <w:t>ssicherheit</w:t>
      </w:r>
      <w:r w:rsidRPr="00B93958">
        <w:rPr>
          <w:rFonts w:ascii="Arial" w:hAnsi="Arial" w:cs="Arial"/>
          <w:sz w:val="22"/>
          <w:szCs w:val="22"/>
        </w:rPr>
        <w:t xml:space="preserve"> und zur Optimierung von Fertigungsprozessen.</w:t>
      </w:r>
    </w:p>
    <w:p w14:paraId="66D44636" w14:textId="77777777" w:rsidR="00B93958" w:rsidRPr="00B93958" w:rsidRDefault="00B93958" w:rsidP="00B93958">
      <w:pPr>
        <w:pStyle w:val="Default"/>
        <w:jc w:val="both"/>
        <w:rPr>
          <w:rFonts w:ascii="Arial" w:hAnsi="Arial" w:cs="Arial"/>
          <w:sz w:val="22"/>
          <w:szCs w:val="22"/>
        </w:rPr>
      </w:pPr>
    </w:p>
    <w:p w14:paraId="0647B656" w14:textId="528361F7" w:rsidR="00B93958" w:rsidRDefault="00B93958" w:rsidP="00B93958">
      <w:pPr>
        <w:pStyle w:val="Default"/>
        <w:jc w:val="both"/>
        <w:rPr>
          <w:rFonts w:ascii="Arial" w:hAnsi="Arial" w:cs="Arial"/>
          <w:sz w:val="22"/>
          <w:szCs w:val="22"/>
        </w:rPr>
      </w:pPr>
      <w:r w:rsidRPr="00B93958">
        <w:rPr>
          <w:rFonts w:ascii="Arial" w:hAnsi="Arial" w:cs="Arial"/>
          <w:sz w:val="22"/>
          <w:szCs w:val="22"/>
        </w:rPr>
        <w:t>Die Serienfertigung von Ersatzteilen innerhalb der GMH</w:t>
      </w:r>
      <w:r>
        <w:rPr>
          <w:rFonts w:ascii="Arial" w:hAnsi="Arial" w:cs="Arial"/>
          <w:sz w:val="22"/>
          <w:szCs w:val="22"/>
        </w:rPr>
        <w:t xml:space="preserve"> </w:t>
      </w:r>
      <w:r w:rsidRPr="00B93958">
        <w:rPr>
          <w:rFonts w:ascii="Arial" w:hAnsi="Arial" w:cs="Arial"/>
          <w:sz w:val="22"/>
          <w:szCs w:val="22"/>
        </w:rPr>
        <w:t>Gruppe markiert den Startschuss für die nächste Entwicklungsphase von ProMateria. Aufbauend auf diesen Erfahrungen wird das Unternehmen Kunden aus einer Vielzahl von Branchen Lösungen im Bereich der additiven Fertigung anbieten. Ziel ist es, Unternehmen dabei zu unterstützen, die Verfügbarkeit von Ersatzteilen zu verbessern, die Widerstandsfähigkeit der Lieferkette zu stärken und wirtschaftlich tragfähige Fertigungslösungen für komplexe Metallkomponenten zu realisieren.</w:t>
      </w:r>
    </w:p>
    <w:p w14:paraId="09DDA432" w14:textId="77777777" w:rsidR="00B93958" w:rsidRPr="00B93958" w:rsidRDefault="00B93958" w:rsidP="00B93958">
      <w:pPr>
        <w:pStyle w:val="Default"/>
        <w:jc w:val="both"/>
        <w:rPr>
          <w:rFonts w:ascii="Arial" w:hAnsi="Arial" w:cs="Arial"/>
          <w:sz w:val="22"/>
          <w:szCs w:val="22"/>
        </w:rPr>
      </w:pPr>
    </w:p>
    <w:p w14:paraId="082ABB8A" w14:textId="23E2D619" w:rsidR="00B93958" w:rsidRDefault="00B93958" w:rsidP="00B93958">
      <w:pPr>
        <w:pStyle w:val="Default"/>
        <w:jc w:val="both"/>
        <w:rPr>
          <w:rFonts w:ascii="Arial" w:hAnsi="Arial" w:cs="Arial"/>
          <w:sz w:val="22"/>
          <w:szCs w:val="22"/>
        </w:rPr>
      </w:pPr>
      <w:r w:rsidRPr="00B93958">
        <w:rPr>
          <w:rFonts w:ascii="Arial" w:hAnsi="Arial" w:cs="Arial"/>
          <w:sz w:val="22"/>
          <w:szCs w:val="22"/>
        </w:rPr>
        <w:t>„</w:t>
      </w:r>
      <w:r w:rsidRPr="00B93958">
        <w:rPr>
          <w:rFonts w:ascii="Arial" w:hAnsi="Arial" w:cs="Arial"/>
          <w:i/>
          <w:iCs/>
          <w:sz w:val="22"/>
          <w:szCs w:val="22"/>
        </w:rPr>
        <w:t>Mit der Inbetriebnahme unserer Produktionsanlage haben wir erfolgreich den Schritt von der Technologieentwicklung zur industriellen Anwendung geschafft</w:t>
      </w:r>
      <w:r w:rsidRPr="00B93958">
        <w:rPr>
          <w:rFonts w:ascii="Arial" w:hAnsi="Arial" w:cs="Arial"/>
          <w:sz w:val="22"/>
          <w:szCs w:val="22"/>
        </w:rPr>
        <w:t xml:space="preserve">“, sagt Philip Stöhr, </w:t>
      </w:r>
      <w:r w:rsidRPr="0010126F">
        <w:rPr>
          <w:rFonts w:ascii="Arial" w:hAnsi="Arial" w:cs="Arial"/>
          <w:sz w:val="22"/>
          <w:szCs w:val="22"/>
        </w:rPr>
        <w:t xml:space="preserve">Commercial Director der </w:t>
      </w:r>
      <w:r w:rsidRPr="00B93958">
        <w:rPr>
          <w:rFonts w:ascii="Arial" w:hAnsi="Arial" w:cs="Arial"/>
          <w:sz w:val="22"/>
          <w:szCs w:val="22"/>
        </w:rPr>
        <w:t>ProMateria GmbH. „</w:t>
      </w:r>
      <w:r w:rsidRPr="001B2845">
        <w:rPr>
          <w:rFonts w:ascii="Arial" w:hAnsi="Arial" w:cs="Arial"/>
          <w:i/>
          <w:iCs/>
          <w:sz w:val="22"/>
          <w:szCs w:val="22"/>
        </w:rPr>
        <w:t>Die additive Fertigung eröffnet Unternehmen völlig neue Möglichkeiten, Bauteile schneller, flexibler und wirtschaftlicher herzustellen. Unser Ziel ist es, diese technologischen Vorteile gemeinsam mit unseren Kunden in marktreife Lösungen umzusetzen. Der erfolgreiche Abschluss unserer ersten Ersatzteilprojekte bestätigt, dass wir dafür die richtige technologische Grundlage geschaffen haben.</w:t>
      </w:r>
      <w:r w:rsidRPr="00B93958">
        <w:rPr>
          <w:rFonts w:ascii="Arial" w:hAnsi="Arial" w:cs="Arial"/>
          <w:sz w:val="22"/>
          <w:szCs w:val="22"/>
        </w:rPr>
        <w:t xml:space="preserve">“ </w:t>
      </w:r>
    </w:p>
    <w:p w14:paraId="4819C14D" w14:textId="77777777" w:rsidR="001B2845" w:rsidRPr="00B93958" w:rsidRDefault="001B2845" w:rsidP="00B93958">
      <w:pPr>
        <w:pStyle w:val="Default"/>
        <w:jc w:val="both"/>
        <w:rPr>
          <w:rFonts w:ascii="Arial" w:hAnsi="Arial" w:cs="Arial"/>
          <w:sz w:val="22"/>
          <w:szCs w:val="22"/>
        </w:rPr>
      </w:pPr>
    </w:p>
    <w:p w14:paraId="6A695CBF" w14:textId="77777777" w:rsidR="00B93958" w:rsidRDefault="00B93958" w:rsidP="00B93958">
      <w:pPr>
        <w:pStyle w:val="Default"/>
        <w:jc w:val="both"/>
        <w:rPr>
          <w:rFonts w:ascii="Arial" w:hAnsi="Arial" w:cs="Arial"/>
          <w:sz w:val="22"/>
          <w:szCs w:val="22"/>
        </w:rPr>
      </w:pPr>
      <w:r w:rsidRPr="00B93958">
        <w:rPr>
          <w:rFonts w:ascii="Arial" w:hAnsi="Arial" w:cs="Arial"/>
          <w:sz w:val="22"/>
          <w:szCs w:val="22"/>
        </w:rPr>
        <w:t>Anfang dieses Jahres gründete die GMH Gruppe ProMateria, um ihr metallurgisches Know-how mit fortschrittlichen Technologien der additiven Fertigung zu verbinden. Heute vereint ProMateria zwei sich ergänzende Produktionstechnologien. Die innovative MoldJet-Technologie eignet sich besonders für die kosteneffiziente Serienfertigung komplexer Metallkomponenten, während die fortschrittliche Sintertechnologie sowohl die Serienfertigung als auch Entwicklungs- und Qualifizierungsprojekte unterstützt.</w:t>
      </w:r>
    </w:p>
    <w:p w14:paraId="318EF04E" w14:textId="77777777" w:rsidR="001B2845" w:rsidRPr="00B93958" w:rsidRDefault="001B2845" w:rsidP="00B93958">
      <w:pPr>
        <w:pStyle w:val="Default"/>
        <w:jc w:val="both"/>
        <w:rPr>
          <w:rFonts w:ascii="Arial" w:hAnsi="Arial" w:cs="Arial"/>
          <w:sz w:val="22"/>
          <w:szCs w:val="22"/>
        </w:rPr>
      </w:pPr>
    </w:p>
    <w:p w14:paraId="6717ED64" w14:textId="77777777" w:rsidR="00B93958" w:rsidRDefault="00B93958" w:rsidP="00B93958">
      <w:pPr>
        <w:pStyle w:val="Default"/>
        <w:jc w:val="both"/>
        <w:rPr>
          <w:rFonts w:ascii="Arial" w:hAnsi="Arial" w:cs="Arial"/>
          <w:sz w:val="22"/>
          <w:szCs w:val="22"/>
        </w:rPr>
      </w:pPr>
      <w:r w:rsidRPr="00B93958">
        <w:rPr>
          <w:rFonts w:ascii="Arial" w:hAnsi="Arial" w:cs="Arial"/>
          <w:sz w:val="22"/>
          <w:szCs w:val="22"/>
        </w:rPr>
        <w:t>Das Unternehmen profitiert zudem von der umfassenden Werkstoffkompetenz der GMH Gruppe. Diese Kombination ermöglicht es ProMateria, Kunden mit kosteneffizienten Lösungen für Ersatzteile, Kleinserien und hochkomplexe Metallkomponenten für industrielle Anwendungen zu unterstützen.</w:t>
      </w:r>
    </w:p>
    <w:p w14:paraId="138E93F1" w14:textId="77777777" w:rsidR="001B2845" w:rsidRPr="00B93958" w:rsidRDefault="001B2845" w:rsidP="00B93958">
      <w:pPr>
        <w:pStyle w:val="Default"/>
        <w:jc w:val="both"/>
        <w:rPr>
          <w:rFonts w:ascii="Arial" w:hAnsi="Arial" w:cs="Arial"/>
          <w:sz w:val="22"/>
          <w:szCs w:val="22"/>
        </w:rPr>
      </w:pPr>
    </w:p>
    <w:p w14:paraId="1BFB05A6" w14:textId="77777777" w:rsidR="00B93958" w:rsidRPr="00B93958" w:rsidRDefault="00B93958" w:rsidP="00B93958">
      <w:pPr>
        <w:pStyle w:val="Default"/>
        <w:jc w:val="both"/>
        <w:rPr>
          <w:rFonts w:ascii="Arial" w:hAnsi="Arial" w:cs="Arial"/>
          <w:sz w:val="22"/>
          <w:szCs w:val="22"/>
        </w:rPr>
      </w:pPr>
      <w:r w:rsidRPr="00B93958">
        <w:rPr>
          <w:rFonts w:ascii="Arial" w:hAnsi="Arial" w:cs="Arial"/>
          <w:sz w:val="22"/>
          <w:szCs w:val="22"/>
        </w:rPr>
        <w:lastRenderedPageBreak/>
        <w:t>Die Produktionsinfrastruktur wurde mit Blick auf Skalierbarkeit konzipiert, sodass zusätzliche Anlagen schnell integriert und die Produktionskapazität entsprechend der zukünftigen Nachfrage erweitert werden können.</w:t>
      </w:r>
    </w:p>
    <w:p w14:paraId="08146F80" w14:textId="77777777" w:rsidR="00B93958" w:rsidRPr="00B93958" w:rsidRDefault="00B93958" w:rsidP="00B93958">
      <w:pPr>
        <w:pStyle w:val="Default"/>
        <w:jc w:val="both"/>
        <w:rPr>
          <w:rFonts w:ascii="Arial" w:hAnsi="Arial" w:cs="Arial"/>
          <w:sz w:val="22"/>
          <w:szCs w:val="22"/>
        </w:rPr>
      </w:pPr>
    </w:p>
    <w:p w14:paraId="13062BD6" w14:textId="77777777" w:rsidR="00B93958" w:rsidRDefault="00B93958" w:rsidP="00B93958">
      <w:pPr>
        <w:pStyle w:val="Default"/>
        <w:jc w:val="both"/>
        <w:rPr>
          <w:rFonts w:ascii="Arial" w:hAnsi="Arial" w:cs="Arial"/>
          <w:sz w:val="22"/>
          <w:szCs w:val="22"/>
        </w:rPr>
      </w:pPr>
      <w:r w:rsidRPr="00B93958">
        <w:rPr>
          <w:rFonts w:ascii="Arial" w:hAnsi="Arial" w:cs="Arial"/>
          <w:sz w:val="22"/>
          <w:szCs w:val="22"/>
        </w:rPr>
        <w:t>Der Produktionsstart markiert den Beginn der nächsten Wachstumsphase des Unternehmens. Gemeinsam mit Kunden und Partnern strebt ProMateria an, weitere industrielle Anwendungen zu entwickeln und die Einführung der additiven Fertigung in der gesamten Industrie zu beschleunigen. Der Fokus des Unternehmens liegt auf der Bereitstellung wirtschaftlich tragfähiger Lösungen für Ersatzteile, Kleinserien und hochkomplexe Bauteile, bei denen herkömmliche Fertigungsmethoden an ihre Grenzen stoßen.</w:t>
      </w:r>
    </w:p>
    <w:p w14:paraId="07E31837" w14:textId="77777777" w:rsidR="001B2845" w:rsidRPr="00B93958" w:rsidRDefault="001B2845" w:rsidP="00B93958">
      <w:pPr>
        <w:pStyle w:val="Default"/>
        <w:jc w:val="both"/>
        <w:rPr>
          <w:rFonts w:ascii="Arial" w:hAnsi="Arial" w:cs="Arial"/>
          <w:sz w:val="22"/>
          <w:szCs w:val="22"/>
        </w:rPr>
      </w:pPr>
    </w:p>
    <w:p w14:paraId="6ECC7C44" w14:textId="77777777" w:rsidR="00B93958" w:rsidRPr="00B93958" w:rsidRDefault="00B93958" w:rsidP="00B93958">
      <w:pPr>
        <w:pStyle w:val="Default"/>
        <w:jc w:val="both"/>
        <w:rPr>
          <w:rFonts w:ascii="Arial" w:hAnsi="Arial" w:cs="Arial"/>
          <w:sz w:val="22"/>
          <w:szCs w:val="22"/>
        </w:rPr>
      </w:pPr>
      <w:r w:rsidRPr="00B93958">
        <w:rPr>
          <w:rFonts w:ascii="Arial" w:hAnsi="Arial" w:cs="Arial"/>
          <w:sz w:val="22"/>
          <w:szCs w:val="22"/>
        </w:rPr>
        <w:t>„</w:t>
      </w:r>
      <w:r w:rsidRPr="001B2845">
        <w:rPr>
          <w:rFonts w:ascii="Arial" w:hAnsi="Arial" w:cs="Arial"/>
          <w:i/>
          <w:iCs/>
          <w:sz w:val="22"/>
          <w:szCs w:val="22"/>
        </w:rPr>
        <w:t>Dieser Meilenstein zeigt, wie die GMH Gruppe fortschrittliches Material-Know-how mit digitalen Fertigungstechnologien verbindet, um die Zukunft der industriellen Produktion voranzutreiben</w:t>
      </w:r>
      <w:r w:rsidRPr="00B93958">
        <w:rPr>
          <w:rFonts w:ascii="Arial" w:hAnsi="Arial" w:cs="Arial"/>
          <w:sz w:val="22"/>
          <w:szCs w:val="22"/>
        </w:rPr>
        <w:t>“, sagt Dr. Alexander Becker, CEO der GMH Gruppe. „</w:t>
      </w:r>
      <w:r w:rsidRPr="001B2845">
        <w:rPr>
          <w:rFonts w:ascii="Arial" w:hAnsi="Arial" w:cs="Arial"/>
          <w:i/>
          <w:iCs/>
          <w:sz w:val="22"/>
          <w:szCs w:val="22"/>
        </w:rPr>
        <w:t>Mit ProMateria erweitern wir unsere Kompetenzen in der additiven Fertigung und schaffen neue Möglichkeiten, unsere Kunden mit innovativen und wirtschaftlich tragfähigen Fertigungslösungen zu unterstützen.</w:t>
      </w:r>
      <w:r w:rsidRPr="00B93958">
        <w:rPr>
          <w:rFonts w:ascii="Arial" w:hAnsi="Arial" w:cs="Arial"/>
          <w:sz w:val="22"/>
          <w:szCs w:val="22"/>
        </w:rPr>
        <w:t>“</w:t>
      </w:r>
    </w:p>
    <w:p w14:paraId="24FBFDC7" w14:textId="35C84081" w:rsidR="00B93958" w:rsidRDefault="00B93958" w:rsidP="00AB1B45">
      <w:pPr>
        <w:pStyle w:val="Default"/>
        <w:jc w:val="both"/>
        <w:rPr>
          <w:rStyle w:val="Fett"/>
          <w:rFonts w:ascii="Arial" w:hAnsi="Arial" w:cs="Arial"/>
          <w:b w:val="0"/>
          <w:bCs w:val="0"/>
          <w:sz w:val="22"/>
          <w:szCs w:val="22"/>
        </w:rPr>
      </w:pPr>
    </w:p>
    <w:p w14:paraId="3018E700" w14:textId="77777777" w:rsidR="0010126F" w:rsidRPr="00AB1B45" w:rsidRDefault="0010126F" w:rsidP="00AB1B45">
      <w:pPr>
        <w:pStyle w:val="Default"/>
        <w:jc w:val="both"/>
        <w:rPr>
          <w:rFonts w:ascii="Arial" w:hAnsi="Arial" w:cs="Arial"/>
          <w:szCs w:val="22"/>
        </w:rPr>
      </w:pPr>
    </w:p>
    <w:p w14:paraId="72A1FE2C" w14:textId="77777777" w:rsidR="00AB1B45" w:rsidRPr="00AB1B45" w:rsidRDefault="00AB1B45" w:rsidP="00AB1B45">
      <w:pPr>
        <w:pStyle w:val="Default"/>
        <w:jc w:val="both"/>
        <w:rPr>
          <w:rStyle w:val="Fett"/>
          <w:rFonts w:ascii="Arial" w:hAnsi="Arial" w:cs="Arial"/>
          <w:sz w:val="20"/>
          <w:szCs w:val="20"/>
        </w:rPr>
      </w:pPr>
      <w:r w:rsidRPr="00AB1B45">
        <w:rPr>
          <w:rStyle w:val="Fett"/>
          <w:rFonts w:ascii="Arial" w:hAnsi="Arial" w:cs="Arial"/>
          <w:sz w:val="20"/>
          <w:szCs w:val="20"/>
        </w:rPr>
        <w:t>Über ProMateria</w:t>
      </w:r>
    </w:p>
    <w:p w14:paraId="4BA0E35B" w14:textId="77777777" w:rsidR="00AB1B45" w:rsidRPr="00AB1B45" w:rsidRDefault="00AB1B45" w:rsidP="00AB1B45">
      <w:pPr>
        <w:pStyle w:val="Default"/>
        <w:jc w:val="both"/>
        <w:rPr>
          <w:rFonts w:ascii="Arial" w:hAnsi="Arial" w:cs="Arial"/>
          <w:sz w:val="20"/>
          <w:szCs w:val="20"/>
        </w:rPr>
      </w:pPr>
      <w:r w:rsidRPr="00AB1B45">
        <w:rPr>
          <w:rFonts w:ascii="Arial" w:hAnsi="Arial" w:cs="Arial"/>
          <w:sz w:val="20"/>
          <w:szCs w:val="20"/>
        </w:rPr>
        <w:t>Die ProMateria GmbH entwickelt und produziert metallische Bauteile mittels additiver Fertigung für industrielle Anwendungen. Das Unternehmen bündelt moderne Fertigungstechnologien und Werkstoffkompetenz, um wirtschaftliche Lösungen für Ersatzteile, Kleinserien und komplexe Bauteile zu realisieren. Als Unternehmen der GMH Gruppe verbindet ProMateria metallurgisches Know-how mit innovativen Fertigungsprozessen und unterstützt Kunden bei der Transformation hin zu einer resilienten und nachhaltigen Produktion.</w:t>
      </w:r>
    </w:p>
    <w:p w14:paraId="2933906F" w14:textId="763F002F" w:rsidR="00EB3FB8" w:rsidRPr="00AB1B45" w:rsidRDefault="00EB3FB8" w:rsidP="00EB3FB8">
      <w:pPr>
        <w:pStyle w:val="Default"/>
        <w:jc w:val="both"/>
        <w:rPr>
          <w:rFonts w:ascii="Arial" w:hAnsi="Arial" w:cs="Arial"/>
          <w:sz w:val="20"/>
          <w:szCs w:val="20"/>
        </w:rPr>
      </w:pPr>
      <w:r w:rsidRPr="00AB1B45">
        <w:rPr>
          <w:rFonts w:ascii="Arial" w:hAnsi="Arial" w:cs="Arial"/>
          <w:sz w:val="20"/>
          <w:szCs w:val="20"/>
        </w:rPr>
        <w:t xml:space="preserve">Die GMH Gruppe hat einen weiteren wichtigen Meilenstein bei der Dekarbonisierung der Stahlproduktion erreicht: Das Unternehmen ist nun in der Lage, Green Power Premium Steel </w:t>
      </w:r>
      <w:r w:rsidR="008D6673" w:rsidRPr="00AB1B45">
        <w:rPr>
          <w:rFonts w:ascii="Arial" w:hAnsi="Arial" w:cs="Arial"/>
          <w:sz w:val="20"/>
          <w:szCs w:val="20"/>
        </w:rPr>
        <w:t>mit der LESS-Label-Klasse A zu liefern.</w:t>
      </w:r>
    </w:p>
    <w:p w14:paraId="6B838D6B" w14:textId="77777777" w:rsidR="00EB3FB8" w:rsidRPr="00EB3FB8" w:rsidRDefault="00EB3FB8" w:rsidP="00EB3FB8">
      <w:pPr>
        <w:pStyle w:val="Default"/>
        <w:jc w:val="both"/>
        <w:rPr>
          <w:rFonts w:ascii="Arial" w:hAnsi="Arial" w:cs="Arial"/>
          <w:sz w:val="22"/>
          <w:szCs w:val="22"/>
        </w:rPr>
      </w:pPr>
    </w:p>
    <w:p w14:paraId="2D3A3DB4" w14:textId="77777777" w:rsidR="00062B96" w:rsidRDefault="00062B96" w:rsidP="0042208B">
      <w:pPr>
        <w:pStyle w:val="Default"/>
        <w:jc w:val="both"/>
        <w:rPr>
          <w:rStyle w:val="Fett"/>
          <w:rFonts w:ascii="Arial" w:hAnsi="Arial" w:cs="Arial"/>
          <w:b w:val="0"/>
          <w:sz w:val="22"/>
          <w:szCs w:val="22"/>
        </w:rPr>
      </w:pPr>
    </w:p>
    <w:p w14:paraId="1F09F741" w14:textId="77777777" w:rsidR="00DB65B8" w:rsidRPr="00FD744D" w:rsidRDefault="00DB65B8" w:rsidP="00DB65B8">
      <w:pPr>
        <w:pStyle w:val="Default"/>
        <w:jc w:val="both"/>
        <w:rPr>
          <w:rStyle w:val="Fett"/>
          <w:rFonts w:ascii="Arial" w:hAnsi="Arial" w:cs="Arial"/>
          <w:sz w:val="20"/>
          <w:szCs w:val="20"/>
        </w:rPr>
      </w:pPr>
      <w:r w:rsidRPr="00FD744D">
        <w:rPr>
          <w:rStyle w:val="Fett"/>
          <w:rFonts w:ascii="Arial" w:hAnsi="Arial" w:cs="Arial"/>
          <w:sz w:val="20"/>
          <w:szCs w:val="20"/>
        </w:rPr>
        <w:t>Über die GMH Gruppe</w:t>
      </w:r>
    </w:p>
    <w:p w14:paraId="6B2505BF" w14:textId="708CDECB" w:rsidR="00323858" w:rsidRDefault="00323858" w:rsidP="00323858">
      <w:pPr>
        <w:pStyle w:val="Default"/>
        <w:jc w:val="both"/>
        <w:rPr>
          <w:rFonts w:ascii="Arial" w:hAnsi="Arial" w:cs="Arial"/>
          <w:sz w:val="20"/>
          <w:szCs w:val="20"/>
        </w:rPr>
      </w:pPr>
      <w:r w:rsidRPr="00E516B8">
        <w:rPr>
          <w:rFonts w:ascii="Arial" w:hAnsi="Arial" w:cs="Arial"/>
          <w:sz w:val="20"/>
          <w:szCs w:val="20"/>
        </w:rPr>
        <w:t xml:space="preserve">Die GMH Gruppe ist ein Komplettanbieter von Stahl als Vormaterial, erschmolzen aus Schrott, bis hin zu montagefertigen Komponenten. Sie ist eines der größten in Privatbesitz befindlichen stahlherstellenden und -verarbeitenden Unternehmen Europas. Zur Gruppe gehören mehr als 20 mittelständische Standorte der Stahl-, Schmiede- und Gussindustrie, die Kunden in über 50 Ländern bedienen. Mit rund 6.000 Mitarbeitenden erwirtschaftet die GMH Gruppe einen Jahresumsatz von </w:t>
      </w:r>
      <w:r w:rsidR="00223198">
        <w:rPr>
          <w:rFonts w:ascii="Arial" w:hAnsi="Arial" w:cs="Arial"/>
          <w:sz w:val="20"/>
          <w:szCs w:val="20"/>
        </w:rPr>
        <w:t>rund</w:t>
      </w:r>
      <w:r w:rsidRPr="00E516B8">
        <w:rPr>
          <w:rFonts w:ascii="Arial" w:hAnsi="Arial" w:cs="Arial"/>
          <w:sz w:val="20"/>
          <w:szCs w:val="20"/>
        </w:rPr>
        <w:t xml:space="preserve"> 2 Milliarden Euro.</w:t>
      </w:r>
    </w:p>
    <w:p w14:paraId="065A64AE" w14:textId="490019F8" w:rsidR="00323858" w:rsidRDefault="00323858" w:rsidP="00323858">
      <w:pPr>
        <w:pStyle w:val="Default"/>
        <w:jc w:val="both"/>
        <w:rPr>
          <w:rFonts w:ascii="Arial" w:hAnsi="Arial" w:cs="Arial"/>
          <w:sz w:val="20"/>
          <w:szCs w:val="20"/>
        </w:rPr>
      </w:pPr>
      <w:r w:rsidRPr="00E516B8">
        <w:rPr>
          <w:rFonts w:ascii="Arial" w:hAnsi="Arial" w:cs="Arial"/>
          <w:sz w:val="20"/>
          <w:szCs w:val="20"/>
        </w:rPr>
        <w:t xml:space="preserve">Die GMH Gruppe ist ein Vorreiter für die nachhaltige Stahlproduktion und Mitglied im „Verband der Klimaschutzunternehmen“. Basierend auf dem Recycling von Metallschrott produziert das Unternehmen grünen Stahl, ausschließlich durch Kreislaufwirtschaft. </w:t>
      </w:r>
      <w:bookmarkStart w:id="0" w:name="_Hlk213747629"/>
      <w:r w:rsidRPr="00E516B8">
        <w:rPr>
          <w:rFonts w:ascii="Arial" w:hAnsi="Arial" w:cs="Arial"/>
          <w:sz w:val="20"/>
          <w:szCs w:val="20"/>
        </w:rPr>
        <w:t>Der Einsatz von Elektrolichtbogenöfen an vier Standorten reduziert die CO</w:t>
      </w:r>
      <w:r w:rsidRPr="003156F9">
        <w:rPr>
          <w:rFonts w:ascii="Arial" w:hAnsi="Arial" w:cs="Arial"/>
          <w:sz w:val="20"/>
          <w:szCs w:val="20"/>
          <w:vertAlign w:val="subscript"/>
        </w:rPr>
        <w:t>2</w:t>
      </w:r>
      <w:r w:rsidRPr="00E516B8">
        <w:rPr>
          <w:rFonts w:ascii="Arial" w:hAnsi="Arial" w:cs="Arial"/>
          <w:sz w:val="20"/>
          <w:szCs w:val="20"/>
        </w:rPr>
        <w:t>-Emissionen um 80</w:t>
      </w:r>
      <w:r w:rsidR="00E60AD6">
        <w:rPr>
          <w:rFonts w:ascii="Arial" w:hAnsi="Arial" w:cs="Arial"/>
          <w:sz w:val="20"/>
          <w:szCs w:val="20"/>
        </w:rPr>
        <w:t xml:space="preserve"> </w:t>
      </w:r>
      <w:r w:rsidRPr="00E516B8">
        <w:rPr>
          <w:rFonts w:ascii="Arial" w:hAnsi="Arial" w:cs="Arial"/>
          <w:sz w:val="20"/>
          <w:szCs w:val="20"/>
        </w:rPr>
        <w:t>% im Vergleich zu der herkömmlichen Hochofen</w:t>
      </w:r>
      <w:r>
        <w:rPr>
          <w:rFonts w:ascii="Arial" w:hAnsi="Arial" w:cs="Arial"/>
          <w:sz w:val="20"/>
          <w:szCs w:val="20"/>
        </w:rPr>
        <w:t>-</w:t>
      </w:r>
      <w:r w:rsidRPr="00E516B8">
        <w:rPr>
          <w:rFonts w:ascii="Arial" w:hAnsi="Arial" w:cs="Arial"/>
          <w:sz w:val="20"/>
          <w:szCs w:val="20"/>
        </w:rPr>
        <w:t xml:space="preserve"> und Konverterroute. So verringert sich auch der CO</w:t>
      </w:r>
      <w:r w:rsidRPr="003156F9">
        <w:rPr>
          <w:rFonts w:ascii="Arial" w:hAnsi="Arial" w:cs="Arial"/>
          <w:sz w:val="20"/>
          <w:szCs w:val="20"/>
          <w:vertAlign w:val="subscript"/>
        </w:rPr>
        <w:t>2</w:t>
      </w:r>
      <w:r w:rsidRPr="00E516B8">
        <w:rPr>
          <w:rFonts w:ascii="Arial" w:hAnsi="Arial" w:cs="Arial"/>
          <w:sz w:val="20"/>
          <w:szCs w:val="20"/>
        </w:rPr>
        <w:t xml:space="preserve">-Fußabdruck der von GMH belieferten Kunden. </w:t>
      </w:r>
      <w:bookmarkEnd w:id="0"/>
      <w:r w:rsidRPr="00E516B8">
        <w:rPr>
          <w:rFonts w:ascii="Arial" w:hAnsi="Arial" w:cs="Arial"/>
          <w:sz w:val="20"/>
          <w:szCs w:val="20"/>
        </w:rPr>
        <w:t>Zu diesen zählen weltweit Unternehmen aus der Automobilindustrie, dem Maschinen- und Anlagenbau, der Bahntechnik, der Energieerzeugung, der Transportlogistik sowie aus den Bereichen Luft- und Raumfahrt, Landwirtschaft und Baumaschinen.</w:t>
      </w:r>
    </w:p>
    <w:p w14:paraId="3C69CE8F" w14:textId="715578FB" w:rsidR="00DB65B8" w:rsidRDefault="00323858" w:rsidP="00DB65B8">
      <w:pPr>
        <w:pStyle w:val="Default"/>
        <w:jc w:val="both"/>
        <w:rPr>
          <w:rStyle w:val="Fett"/>
          <w:rFonts w:ascii="Arial" w:hAnsi="Arial" w:cs="Arial"/>
          <w:b w:val="0"/>
          <w:bCs w:val="0"/>
          <w:sz w:val="20"/>
          <w:szCs w:val="20"/>
        </w:rPr>
      </w:pPr>
      <w:r w:rsidRPr="00E516B8">
        <w:rPr>
          <w:rFonts w:ascii="Arial" w:hAnsi="Arial" w:cs="Arial"/>
          <w:sz w:val="20"/>
          <w:szCs w:val="20"/>
        </w:rPr>
        <w:t>Die GMH Gruppe hat sich zum Ziel gesetzt, bis 2039 vollständig klimaneutral zu sein.</w:t>
      </w:r>
    </w:p>
    <w:p w14:paraId="42261433" w14:textId="77777777" w:rsidR="00DB65B8" w:rsidRPr="0010126F" w:rsidRDefault="00DB65B8" w:rsidP="00DB65B8">
      <w:pPr>
        <w:pStyle w:val="Default"/>
        <w:jc w:val="both"/>
        <w:rPr>
          <w:rFonts w:ascii="Arial" w:hAnsi="Arial" w:cs="Arial"/>
          <w:b/>
          <w:bCs/>
          <w:sz w:val="20"/>
          <w:szCs w:val="20"/>
        </w:rPr>
      </w:pPr>
      <w:hyperlink r:id="rId10" w:history="1">
        <w:r w:rsidRPr="0010126F">
          <w:rPr>
            <w:rStyle w:val="Hyperlink"/>
            <w:rFonts w:ascii="Arial" w:hAnsi="Arial" w:cs="Arial"/>
            <w:b/>
            <w:bCs/>
            <w:sz w:val="20"/>
            <w:szCs w:val="20"/>
          </w:rPr>
          <w:t>www.gmh-gruppe.de</w:t>
        </w:r>
      </w:hyperlink>
      <w:r w:rsidRPr="0010126F">
        <w:rPr>
          <w:rFonts w:ascii="Arial" w:hAnsi="Arial" w:cs="Arial"/>
          <w:b/>
          <w:bCs/>
          <w:sz w:val="20"/>
          <w:szCs w:val="20"/>
        </w:rPr>
        <w:t>.</w:t>
      </w:r>
    </w:p>
    <w:p w14:paraId="5E01D7DC" w14:textId="77777777" w:rsidR="000D68E0" w:rsidRPr="0010126F" w:rsidRDefault="000D68E0" w:rsidP="002B15F8">
      <w:pPr>
        <w:pStyle w:val="Default"/>
        <w:jc w:val="both"/>
        <w:rPr>
          <w:rStyle w:val="Fett"/>
          <w:rFonts w:ascii="Arial" w:hAnsi="Arial" w:cs="Arial"/>
          <w:b w:val="0"/>
          <w:bCs w:val="0"/>
          <w:sz w:val="20"/>
          <w:szCs w:val="20"/>
        </w:rPr>
      </w:pPr>
    </w:p>
    <w:p w14:paraId="7F5849C4" w14:textId="77777777" w:rsidR="00A8443A" w:rsidRPr="0010126F" w:rsidRDefault="00A8443A" w:rsidP="002B15F8">
      <w:pPr>
        <w:pStyle w:val="Default"/>
        <w:jc w:val="both"/>
        <w:rPr>
          <w:rStyle w:val="Fett"/>
          <w:rFonts w:ascii="Arial" w:hAnsi="Arial" w:cs="Arial"/>
          <w:b w:val="0"/>
          <w:bCs w:val="0"/>
          <w:sz w:val="20"/>
          <w:szCs w:val="20"/>
        </w:rPr>
      </w:pPr>
    </w:p>
    <w:p w14:paraId="690B94E7" w14:textId="62C75078" w:rsidR="00233ACF" w:rsidRPr="0010126F" w:rsidRDefault="00233ACF" w:rsidP="002B15F8">
      <w:pPr>
        <w:pStyle w:val="Default"/>
        <w:jc w:val="both"/>
        <w:rPr>
          <w:rStyle w:val="Fett"/>
          <w:rFonts w:ascii="Arial" w:hAnsi="Arial" w:cs="Arial"/>
          <w:sz w:val="20"/>
          <w:szCs w:val="20"/>
        </w:rPr>
      </w:pPr>
      <w:r w:rsidRPr="0010126F">
        <w:rPr>
          <w:rStyle w:val="Fett"/>
          <w:rFonts w:ascii="Arial" w:hAnsi="Arial" w:cs="Arial"/>
          <w:sz w:val="20"/>
          <w:szCs w:val="20"/>
        </w:rPr>
        <w:t>Für Rückfragen:</w:t>
      </w:r>
    </w:p>
    <w:p w14:paraId="2361FEED" w14:textId="7B47D726" w:rsidR="00D547A9" w:rsidRPr="00D547A9" w:rsidRDefault="00D547A9" w:rsidP="00D547A9">
      <w:pPr>
        <w:spacing w:line="240" w:lineRule="auto"/>
        <w:jc w:val="both"/>
        <w:rPr>
          <w:rFonts w:ascii="Arial" w:hAnsi="Arial" w:cs="Arial"/>
          <w:b/>
          <w:bCs/>
          <w:sz w:val="20"/>
          <w:szCs w:val="20"/>
        </w:rPr>
      </w:pPr>
    </w:p>
    <w:p w14:paraId="52754127" w14:textId="77777777" w:rsidR="00D547A9" w:rsidRDefault="00D547A9" w:rsidP="00D547A9">
      <w:pPr>
        <w:spacing w:line="240" w:lineRule="auto"/>
        <w:jc w:val="both"/>
        <w:rPr>
          <w:rFonts w:ascii="Arial" w:hAnsi="Arial" w:cs="Arial"/>
          <w:b/>
          <w:bCs/>
          <w:sz w:val="20"/>
          <w:szCs w:val="20"/>
        </w:rPr>
      </w:pPr>
      <w:r w:rsidRPr="00D547A9">
        <w:rPr>
          <w:rFonts w:ascii="Arial" w:hAnsi="Arial" w:cs="Arial"/>
          <w:b/>
          <w:bCs/>
          <w:sz w:val="20"/>
          <w:szCs w:val="20"/>
        </w:rPr>
        <w:t>Pressekontakt</w:t>
      </w:r>
    </w:p>
    <w:p w14:paraId="7815E6E5" w14:textId="744CE425" w:rsidR="00D547A9" w:rsidRPr="00D547A9" w:rsidRDefault="00D547A9" w:rsidP="00D547A9">
      <w:pPr>
        <w:spacing w:line="240" w:lineRule="auto"/>
        <w:jc w:val="both"/>
        <w:rPr>
          <w:rFonts w:ascii="Arial" w:hAnsi="Arial" w:cs="Arial"/>
          <w:sz w:val="20"/>
          <w:szCs w:val="20"/>
        </w:rPr>
      </w:pPr>
      <w:r w:rsidRPr="00D547A9">
        <w:rPr>
          <w:rFonts w:ascii="Arial" w:hAnsi="Arial" w:cs="Arial"/>
          <w:sz w:val="20"/>
          <w:szCs w:val="20"/>
        </w:rPr>
        <w:t>GMH Gruppe</w:t>
      </w:r>
    </w:p>
    <w:p w14:paraId="067058E2" w14:textId="1B84607C" w:rsidR="004A6710" w:rsidRDefault="004A6710" w:rsidP="00D547A9">
      <w:pPr>
        <w:spacing w:line="240" w:lineRule="auto"/>
        <w:jc w:val="both"/>
        <w:rPr>
          <w:rFonts w:ascii="Arial" w:hAnsi="Arial" w:cs="Arial"/>
          <w:sz w:val="20"/>
          <w:szCs w:val="20"/>
        </w:rPr>
      </w:pPr>
      <w:hyperlink r:id="rId11" w:history="1">
        <w:r w:rsidRPr="000D641F">
          <w:rPr>
            <w:rStyle w:val="Hyperlink"/>
            <w:rFonts w:ascii="Arial" w:hAnsi="Arial" w:cs="Arial"/>
            <w:sz w:val="20"/>
            <w:szCs w:val="20"/>
          </w:rPr>
          <w:t>presse@gmh-gruppe.de</w:t>
        </w:r>
      </w:hyperlink>
    </w:p>
    <w:p w14:paraId="5B9170D0" w14:textId="77777777" w:rsidR="004A6710" w:rsidRPr="00D547A9" w:rsidRDefault="004A6710" w:rsidP="00D547A9">
      <w:pPr>
        <w:spacing w:line="240" w:lineRule="auto"/>
        <w:jc w:val="both"/>
        <w:rPr>
          <w:rFonts w:ascii="Arial" w:hAnsi="Arial" w:cs="Arial"/>
          <w:sz w:val="20"/>
          <w:szCs w:val="20"/>
        </w:rPr>
      </w:pPr>
    </w:p>
    <w:sectPr w:rsidR="004A6710" w:rsidRPr="00D547A9" w:rsidSect="00BC3D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269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A2A7E" w14:textId="77777777" w:rsidR="00BC3501" w:rsidRDefault="00BC3501" w:rsidP="001D118D">
      <w:pPr>
        <w:spacing w:line="240" w:lineRule="auto"/>
      </w:pPr>
      <w:r>
        <w:separator/>
      </w:r>
    </w:p>
  </w:endnote>
  <w:endnote w:type="continuationSeparator" w:id="0">
    <w:p w14:paraId="39C49285" w14:textId="77777777" w:rsidR="00BC3501" w:rsidRDefault="00BC3501" w:rsidP="001D11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ayItcTBoo">
    <w:altName w:val="Times New Roman"/>
    <w:charset w:val="00"/>
    <w:family w:val="auto"/>
    <w:pitch w:val="variable"/>
    <w:sig w:usb0="03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lanOT-Book">
    <w:altName w:val="Calibri"/>
    <w:panose1 w:val="020B0604020101020102"/>
    <w:charset w:val="00"/>
    <w:family w:val="swiss"/>
    <w:notTrueType/>
    <w:pitch w:val="variable"/>
    <w:sig w:usb0="800000AF" w:usb1="40002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150B3" w14:textId="77777777" w:rsidR="00011914" w:rsidRDefault="0001191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35D5" w14:textId="77777777" w:rsidR="00011914" w:rsidRDefault="0001191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BE59" w14:textId="77777777" w:rsidR="00011914" w:rsidRDefault="000119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72814" w14:textId="77777777" w:rsidR="00BC3501" w:rsidRDefault="00BC3501" w:rsidP="001D118D">
      <w:pPr>
        <w:spacing w:line="240" w:lineRule="auto"/>
      </w:pPr>
      <w:r>
        <w:separator/>
      </w:r>
    </w:p>
  </w:footnote>
  <w:footnote w:type="continuationSeparator" w:id="0">
    <w:p w14:paraId="3E39F83A" w14:textId="77777777" w:rsidR="00BC3501" w:rsidRDefault="00BC3501" w:rsidP="001D11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D033" w14:textId="77777777" w:rsidR="00011914" w:rsidRDefault="000119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D387" w14:textId="08D6519A" w:rsidR="002B15F8" w:rsidRDefault="00204945" w:rsidP="00204945">
    <w:pPr>
      <w:pStyle w:val="Kopfzeile"/>
      <w:ind w:firstLine="4248"/>
    </w:pPr>
    <w:r>
      <w:rPr>
        <w:noProof/>
      </w:rPr>
      <w:drawing>
        <wp:inline distT="0" distB="0" distL="0" distR="0" wp14:anchorId="645E99F5" wp14:editId="210532DA">
          <wp:extent cx="3194685" cy="780415"/>
          <wp:effectExtent l="0" t="0" r="5715" b="635"/>
          <wp:docPr id="8295639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4685" cy="78041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921B1" w14:textId="77777777" w:rsidR="00011914" w:rsidRDefault="000119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12184"/>
    <w:multiLevelType w:val="multilevel"/>
    <w:tmpl w:val="E176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777320"/>
    <w:multiLevelType w:val="multilevel"/>
    <w:tmpl w:val="E5048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913B61"/>
    <w:multiLevelType w:val="multilevel"/>
    <w:tmpl w:val="810C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203D61"/>
    <w:multiLevelType w:val="multilevel"/>
    <w:tmpl w:val="70D07D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A6740"/>
    <w:multiLevelType w:val="hybridMultilevel"/>
    <w:tmpl w:val="8B082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1B36801"/>
    <w:multiLevelType w:val="multilevel"/>
    <w:tmpl w:val="7C261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1543934">
    <w:abstractNumId w:val="3"/>
  </w:num>
  <w:num w:numId="2" w16cid:durableId="2122800049">
    <w:abstractNumId w:val="0"/>
  </w:num>
  <w:num w:numId="3" w16cid:durableId="1692955552">
    <w:abstractNumId w:val="5"/>
  </w:num>
  <w:num w:numId="4" w16cid:durableId="1936398455">
    <w:abstractNumId w:val="2"/>
  </w:num>
  <w:num w:numId="5" w16cid:durableId="5838290">
    <w:abstractNumId w:val="4"/>
  </w:num>
  <w:num w:numId="6" w16cid:durableId="1691954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1EA"/>
    <w:rsid w:val="00006B5E"/>
    <w:rsid w:val="000112F1"/>
    <w:rsid w:val="00011914"/>
    <w:rsid w:val="000119A0"/>
    <w:rsid w:val="000205BD"/>
    <w:rsid w:val="0003146D"/>
    <w:rsid w:val="00040176"/>
    <w:rsid w:val="00040EBB"/>
    <w:rsid w:val="00045D6B"/>
    <w:rsid w:val="0005576F"/>
    <w:rsid w:val="00061F91"/>
    <w:rsid w:val="00062B96"/>
    <w:rsid w:val="00070270"/>
    <w:rsid w:val="00072BF4"/>
    <w:rsid w:val="00077D8B"/>
    <w:rsid w:val="00080421"/>
    <w:rsid w:val="00084E82"/>
    <w:rsid w:val="00084E94"/>
    <w:rsid w:val="00087E28"/>
    <w:rsid w:val="000A48FA"/>
    <w:rsid w:val="000B1195"/>
    <w:rsid w:val="000B6723"/>
    <w:rsid w:val="000B7A1D"/>
    <w:rsid w:val="000C2F3C"/>
    <w:rsid w:val="000C3327"/>
    <w:rsid w:val="000D68E0"/>
    <w:rsid w:val="000D6F5C"/>
    <w:rsid w:val="000D7D74"/>
    <w:rsid w:val="000E25BF"/>
    <w:rsid w:val="000E4E2D"/>
    <w:rsid w:val="000E5E2F"/>
    <w:rsid w:val="000F3453"/>
    <w:rsid w:val="000F5371"/>
    <w:rsid w:val="000F66A6"/>
    <w:rsid w:val="0010126F"/>
    <w:rsid w:val="00110EEB"/>
    <w:rsid w:val="00113EF2"/>
    <w:rsid w:val="00123F82"/>
    <w:rsid w:val="00125197"/>
    <w:rsid w:val="00125DAB"/>
    <w:rsid w:val="00126858"/>
    <w:rsid w:val="0013435C"/>
    <w:rsid w:val="0013562F"/>
    <w:rsid w:val="00157E3B"/>
    <w:rsid w:val="00161981"/>
    <w:rsid w:val="00164CD9"/>
    <w:rsid w:val="00165B4E"/>
    <w:rsid w:val="00185111"/>
    <w:rsid w:val="0018659D"/>
    <w:rsid w:val="00192EDA"/>
    <w:rsid w:val="00195960"/>
    <w:rsid w:val="001A260B"/>
    <w:rsid w:val="001A31CB"/>
    <w:rsid w:val="001A3404"/>
    <w:rsid w:val="001B24CF"/>
    <w:rsid w:val="001B2845"/>
    <w:rsid w:val="001D118D"/>
    <w:rsid w:val="001D2FF4"/>
    <w:rsid w:val="001E072A"/>
    <w:rsid w:val="001E0CFE"/>
    <w:rsid w:val="001E3DCF"/>
    <w:rsid w:val="00202EDF"/>
    <w:rsid w:val="00204945"/>
    <w:rsid w:val="00206948"/>
    <w:rsid w:val="00207208"/>
    <w:rsid w:val="002109D9"/>
    <w:rsid w:val="00221E70"/>
    <w:rsid w:val="00223198"/>
    <w:rsid w:val="00227CDE"/>
    <w:rsid w:val="00230FED"/>
    <w:rsid w:val="002319F8"/>
    <w:rsid w:val="00233ACF"/>
    <w:rsid w:val="00237B80"/>
    <w:rsid w:val="00240C59"/>
    <w:rsid w:val="002426BE"/>
    <w:rsid w:val="00250316"/>
    <w:rsid w:val="002510AA"/>
    <w:rsid w:val="00253DAD"/>
    <w:rsid w:val="00254FB5"/>
    <w:rsid w:val="0025500F"/>
    <w:rsid w:val="002565D4"/>
    <w:rsid w:val="0025660A"/>
    <w:rsid w:val="00261A07"/>
    <w:rsid w:val="00280445"/>
    <w:rsid w:val="002810B4"/>
    <w:rsid w:val="002864D2"/>
    <w:rsid w:val="00292F3C"/>
    <w:rsid w:val="0029366C"/>
    <w:rsid w:val="00294E10"/>
    <w:rsid w:val="00296F0C"/>
    <w:rsid w:val="002A26BA"/>
    <w:rsid w:val="002A3E7C"/>
    <w:rsid w:val="002A5417"/>
    <w:rsid w:val="002B15F8"/>
    <w:rsid w:val="002B25A6"/>
    <w:rsid w:val="002D2314"/>
    <w:rsid w:val="002D3D9C"/>
    <w:rsid w:val="002D4099"/>
    <w:rsid w:val="002D65A3"/>
    <w:rsid w:val="002E32C1"/>
    <w:rsid w:val="002F0899"/>
    <w:rsid w:val="002F77F0"/>
    <w:rsid w:val="003007D4"/>
    <w:rsid w:val="00321343"/>
    <w:rsid w:val="00322610"/>
    <w:rsid w:val="00323858"/>
    <w:rsid w:val="00325998"/>
    <w:rsid w:val="0033631B"/>
    <w:rsid w:val="00341FA4"/>
    <w:rsid w:val="003425C9"/>
    <w:rsid w:val="00344D52"/>
    <w:rsid w:val="00364884"/>
    <w:rsid w:val="00375C8B"/>
    <w:rsid w:val="00377BDF"/>
    <w:rsid w:val="0038113D"/>
    <w:rsid w:val="00383392"/>
    <w:rsid w:val="003840CA"/>
    <w:rsid w:val="003B36BE"/>
    <w:rsid w:val="003B46FE"/>
    <w:rsid w:val="003C2DC8"/>
    <w:rsid w:val="003D2DF2"/>
    <w:rsid w:val="003D3105"/>
    <w:rsid w:val="003D3D23"/>
    <w:rsid w:val="003D7F1A"/>
    <w:rsid w:val="003E46AE"/>
    <w:rsid w:val="003E66D8"/>
    <w:rsid w:val="003E7801"/>
    <w:rsid w:val="003F1224"/>
    <w:rsid w:val="003F5550"/>
    <w:rsid w:val="003F7817"/>
    <w:rsid w:val="004012F2"/>
    <w:rsid w:val="00411D47"/>
    <w:rsid w:val="0042208B"/>
    <w:rsid w:val="004265D7"/>
    <w:rsid w:val="004345CD"/>
    <w:rsid w:val="00440BCE"/>
    <w:rsid w:val="00454901"/>
    <w:rsid w:val="0046492E"/>
    <w:rsid w:val="00464CF6"/>
    <w:rsid w:val="00477061"/>
    <w:rsid w:val="004969FB"/>
    <w:rsid w:val="004976E4"/>
    <w:rsid w:val="004A1792"/>
    <w:rsid w:val="004A2D7F"/>
    <w:rsid w:val="004A5555"/>
    <w:rsid w:val="004A5598"/>
    <w:rsid w:val="004A6710"/>
    <w:rsid w:val="004B2908"/>
    <w:rsid w:val="004C061F"/>
    <w:rsid w:val="004C097C"/>
    <w:rsid w:val="004D33E7"/>
    <w:rsid w:val="004D6AF9"/>
    <w:rsid w:val="004E347D"/>
    <w:rsid w:val="00507B65"/>
    <w:rsid w:val="005150C5"/>
    <w:rsid w:val="0052031B"/>
    <w:rsid w:val="00534EF2"/>
    <w:rsid w:val="00535D2B"/>
    <w:rsid w:val="00545A4C"/>
    <w:rsid w:val="00554E90"/>
    <w:rsid w:val="005567AB"/>
    <w:rsid w:val="00567C79"/>
    <w:rsid w:val="00573D53"/>
    <w:rsid w:val="00584BB7"/>
    <w:rsid w:val="005909BA"/>
    <w:rsid w:val="005A626A"/>
    <w:rsid w:val="005A7CB1"/>
    <w:rsid w:val="005B1C74"/>
    <w:rsid w:val="005B26BB"/>
    <w:rsid w:val="005C4E92"/>
    <w:rsid w:val="005C57EF"/>
    <w:rsid w:val="005E470E"/>
    <w:rsid w:val="005E6337"/>
    <w:rsid w:val="005E63F8"/>
    <w:rsid w:val="00604CDC"/>
    <w:rsid w:val="00605BAE"/>
    <w:rsid w:val="006125FA"/>
    <w:rsid w:val="006200CC"/>
    <w:rsid w:val="00626640"/>
    <w:rsid w:val="00641472"/>
    <w:rsid w:val="00641503"/>
    <w:rsid w:val="00642F48"/>
    <w:rsid w:val="006479C3"/>
    <w:rsid w:val="006525B1"/>
    <w:rsid w:val="00653F3C"/>
    <w:rsid w:val="00656DBB"/>
    <w:rsid w:val="00660F8F"/>
    <w:rsid w:val="00663DB2"/>
    <w:rsid w:val="00667F13"/>
    <w:rsid w:val="00670B84"/>
    <w:rsid w:val="006716F8"/>
    <w:rsid w:val="00674A08"/>
    <w:rsid w:val="006772D5"/>
    <w:rsid w:val="006A6B31"/>
    <w:rsid w:val="006A6BDC"/>
    <w:rsid w:val="006B05E5"/>
    <w:rsid w:val="006B2A4C"/>
    <w:rsid w:val="006B3AF9"/>
    <w:rsid w:val="006B602D"/>
    <w:rsid w:val="006B68BF"/>
    <w:rsid w:val="006C0634"/>
    <w:rsid w:val="006C5485"/>
    <w:rsid w:val="006C5526"/>
    <w:rsid w:val="006C6207"/>
    <w:rsid w:val="006C6E53"/>
    <w:rsid w:val="006D5237"/>
    <w:rsid w:val="006D652A"/>
    <w:rsid w:val="006D74F0"/>
    <w:rsid w:val="006E1C6F"/>
    <w:rsid w:val="006E5B0A"/>
    <w:rsid w:val="006E6EB9"/>
    <w:rsid w:val="006E7D64"/>
    <w:rsid w:val="006F3681"/>
    <w:rsid w:val="006F3A4E"/>
    <w:rsid w:val="006F4673"/>
    <w:rsid w:val="006F5B0C"/>
    <w:rsid w:val="00700F2B"/>
    <w:rsid w:val="0070174E"/>
    <w:rsid w:val="0071627D"/>
    <w:rsid w:val="00720CA8"/>
    <w:rsid w:val="00726264"/>
    <w:rsid w:val="00736104"/>
    <w:rsid w:val="007419A3"/>
    <w:rsid w:val="0074288B"/>
    <w:rsid w:val="00744BC7"/>
    <w:rsid w:val="00747427"/>
    <w:rsid w:val="00751096"/>
    <w:rsid w:val="0075130A"/>
    <w:rsid w:val="00761FAF"/>
    <w:rsid w:val="00763D40"/>
    <w:rsid w:val="00791724"/>
    <w:rsid w:val="00796417"/>
    <w:rsid w:val="007A5A78"/>
    <w:rsid w:val="007A6335"/>
    <w:rsid w:val="007D0CF8"/>
    <w:rsid w:val="007D78DE"/>
    <w:rsid w:val="007E06B0"/>
    <w:rsid w:val="007E3D86"/>
    <w:rsid w:val="007E76B3"/>
    <w:rsid w:val="007F2CDD"/>
    <w:rsid w:val="00804002"/>
    <w:rsid w:val="008052E9"/>
    <w:rsid w:val="0080683D"/>
    <w:rsid w:val="00816AFF"/>
    <w:rsid w:val="00824E43"/>
    <w:rsid w:val="00826939"/>
    <w:rsid w:val="00832D98"/>
    <w:rsid w:val="008366B0"/>
    <w:rsid w:val="00840975"/>
    <w:rsid w:val="0084784A"/>
    <w:rsid w:val="00847A06"/>
    <w:rsid w:val="00853AEC"/>
    <w:rsid w:val="00857D17"/>
    <w:rsid w:val="00860822"/>
    <w:rsid w:val="008631C5"/>
    <w:rsid w:val="008643B2"/>
    <w:rsid w:val="00871608"/>
    <w:rsid w:val="00877353"/>
    <w:rsid w:val="0088682E"/>
    <w:rsid w:val="008907AA"/>
    <w:rsid w:val="00891FB6"/>
    <w:rsid w:val="00894D44"/>
    <w:rsid w:val="008954F3"/>
    <w:rsid w:val="00896004"/>
    <w:rsid w:val="008A05A8"/>
    <w:rsid w:val="008A3C04"/>
    <w:rsid w:val="008A45E2"/>
    <w:rsid w:val="008B1CF3"/>
    <w:rsid w:val="008B2B09"/>
    <w:rsid w:val="008B3E41"/>
    <w:rsid w:val="008C4330"/>
    <w:rsid w:val="008D0DCA"/>
    <w:rsid w:val="008D2726"/>
    <w:rsid w:val="008D32F1"/>
    <w:rsid w:val="008D5B53"/>
    <w:rsid w:val="008D6673"/>
    <w:rsid w:val="008D7421"/>
    <w:rsid w:val="008E56A3"/>
    <w:rsid w:val="008F1202"/>
    <w:rsid w:val="008F2419"/>
    <w:rsid w:val="008F3595"/>
    <w:rsid w:val="008F5CAC"/>
    <w:rsid w:val="008F724B"/>
    <w:rsid w:val="00900EF5"/>
    <w:rsid w:val="00902494"/>
    <w:rsid w:val="0091355C"/>
    <w:rsid w:val="009276E9"/>
    <w:rsid w:val="0093111D"/>
    <w:rsid w:val="00936B24"/>
    <w:rsid w:val="009633A6"/>
    <w:rsid w:val="00970125"/>
    <w:rsid w:val="00970F4E"/>
    <w:rsid w:val="00975DF8"/>
    <w:rsid w:val="0098090B"/>
    <w:rsid w:val="00993AD8"/>
    <w:rsid w:val="009951F0"/>
    <w:rsid w:val="00995FB9"/>
    <w:rsid w:val="009977D2"/>
    <w:rsid w:val="009A2275"/>
    <w:rsid w:val="009B0A5C"/>
    <w:rsid w:val="009B1C26"/>
    <w:rsid w:val="009B3079"/>
    <w:rsid w:val="009B4AA0"/>
    <w:rsid w:val="009B63BE"/>
    <w:rsid w:val="009B6C79"/>
    <w:rsid w:val="009C2EB9"/>
    <w:rsid w:val="009C6069"/>
    <w:rsid w:val="009D209C"/>
    <w:rsid w:val="009E3B61"/>
    <w:rsid w:val="009E522B"/>
    <w:rsid w:val="009E6276"/>
    <w:rsid w:val="009F2E8F"/>
    <w:rsid w:val="009F343F"/>
    <w:rsid w:val="009F44EC"/>
    <w:rsid w:val="009F7E32"/>
    <w:rsid w:val="009F7F65"/>
    <w:rsid w:val="00A00AC5"/>
    <w:rsid w:val="00A01216"/>
    <w:rsid w:val="00A01654"/>
    <w:rsid w:val="00A01BFE"/>
    <w:rsid w:val="00A0252D"/>
    <w:rsid w:val="00A12AB2"/>
    <w:rsid w:val="00A13647"/>
    <w:rsid w:val="00A20674"/>
    <w:rsid w:val="00A238E9"/>
    <w:rsid w:val="00A265DB"/>
    <w:rsid w:val="00A26A21"/>
    <w:rsid w:val="00A30F41"/>
    <w:rsid w:val="00A45D09"/>
    <w:rsid w:val="00A530A7"/>
    <w:rsid w:val="00A57B1D"/>
    <w:rsid w:val="00A608FD"/>
    <w:rsid w:val="00A62F50"/>
    <w:rsid w:val="00A728DE"/>
    <w:rsid w:val="00A74721"/>
    <w:rsid w:val="00A76647"/>
    <w:rsid w:val="00A77819"/>
    <w:rsid w:val="00A8443A"/>
    <w:rsid w:val="00A84B64"/>
    <w:rsid w:val="00A96DD1"/>
    <w:rsid w:val="00AA1488"/>
    <w:rsid w:val="00AB0AAB"/>
    <w:rsid w:val="00AB1B45"/>
    <w:rsid w:val="00AB5D6F"/>
    <w:rsid w:val="00AB6FFE"/>
    <w:rsid w:val="00AB7539"/>
    <w:rsid w:val="00AC7F89"/>
    <w:rsid w:val="00AD58FE"/>
    <w:rsid w:val="00AD6E75"/>
    <w:rsid w:val="00AE3BC7"/>
    <w:rsid w:val="00AE6208"/>
    <w:rsid w:val="00AE6F87"/>
    <w:rsid w:val="00B0120C"/>
    <w:rsid w:val="00B0550D"/>
    <w:rsid w:val="00B06F32"/>
    <w:rsid w:val="00B308FF"/>
    <w:rsid w:val="00B33194"/>
    <w:rsid w:val="00B404C6"/>
    <w:rsid w:val="00B425FC"/>
    <w:rsid w:val="00B51E5F"/>
    <w:rsid w:val="00B6291D"/>
    <w:rsid w:val="00B70E0E"/>
    <w:rsid w:val="00B73A34"/>
    <w:rsid w:val="00B7707F"/>
    <w:rsid w:val="00B770E0"/>
    <w:rsid w:val="00B810EA"/>
    <w:rsid w:val="00B8192D"/>
    <w:rsid w:val="00B87746"/>
    <w:rsid w:val="00B9067B"/>
    <w:rsid w:val="00B93958"/>
    <w:rsid w:val="00B95EAE"/>
    <w:rsid w:val="00B97333"/>
    <w:rsid w:val="00BB619F"/>
    <w:rsid w:val="00BC2179"/>
    <w:rsid w:val="00BC3501"/>
    <w:rsid w:val="00BC3D51"/>
    <w:rsid w:val="00BD06ED"/>
    <w:rsid w:val="00BD4DC8"/>
    <w:rsid w:val="00BE1650"/>
    <w:rsid w:val="00BE2DE2"/>
    <w:rsid w:val="00BE3416"/>
    <w:rsid w:val="00BE5394"/>
    <w:rsid w:val="00BE7951"/>
    <w:rsid w:val="00BF64F8"/>
    <w:rsid w:val="00C0506C"/>
    <w:rsid w:val="00C37E16"/>
    <w:rsid w:val="00C45A4F"/>
    <w:rsid w:val="00C534E6"/>
    <w:rsid w:val="00C632AB"/>
    <w:rsid w:val="00C63DC9"/>
    <w:rsid w:val="00C70C16"/>
    <w:rsid w:val="00C72E9A"/>
    <w:rsid w:val="00C754E3"/>
    <w:rsid w:val="00C82C02"/>
    <w:rsid w:val="00C94F9D"/>
    <w:rsid w:val="00C95248"/>
    <w:rsid w:val="00CA023C"/>
    <w:rsid w:val="00CA0BF0"/>
    <w:rsid w:val="00CA409C"/>
    <w:rsid w:val="00CA5187"/>
    <w:rsid w:val="00CB7BD0"/>
    <w:rsid w:val="00CC0FF7"/>
    <w:rsid w:val="00CC5362"/>
    <w:rsid w:val="00CC58C5"/>
    <w:rsid w:val="00CC664F"/>
    <w:rsid w:val="00CD37EB"/>
    <w:rsid w:val="00CE1D1E"/>
    <w:rsid w:val="00CE459E"/>
    <w:rsid w:val="00CE4A8A"/>
    <w:rsid w:val="00CF29A7"/>
    <w:rsid w:val="00D02A2A"/>
    <w:rsid w:val="00D0688F"/>
    <w:rsid w:val="00D1691F"/>
    <w:rsid w:val="00D2272F"/>
    <w:rsid w:val="00D262D2"/>
    <w:rsid w:val="00D30AE6"/>
    <w:rsid w:val="00D32825"/>
    <w:rsid w:val="00D46EE2"/>
    <w:rsid w:val="00D53BE2"/>
    <w:rsid w:val="00D547A9"/>
    <w:rsid w:val="00D54D72"/>
    <w:rsid w:val="00D6029C"/>
    <w:rsid w:val="00D62FF0"/>
    <w:rsid w:val="00D661EA"/>
    <w:rsid w:val="00D87D63"/>
    <w:rsid w:val="00D9608C"/>
    <w:rsid w:val="00DA29B4"/>
    <w:rsid w:val="00DA5201"/>
    <w:rsid w:val="00DB0E2B"/>
    <w:rsid w:val="00DB65B8"/>
    <w:rsid w:val="00DB72A4"/>
    <w:rsid w:val="00DD11EE"/>
    <w:rsid w:val="00DD6A39"/>
    <w:rsid w:val="00DE138F"/>
    <w:rsid w:val="00DF4D04"/>
    <w:rsid w:val="00DF5443"/>
    <w:rsid w:val="00DF6F0A"/>
    <w:rsid w:val="00E040CD"/>
    <w:rsid w:val="00E147B7"/>
    <w:rsid w:val="00E178D7"/>
    <w:rsid w:val="00E2282C"/>
    <w:rsid w:val="00E2367A"/>
    <w:rsid w:val="00E27503"/>
    <w:rsid w:val="00E318A1"/>
    <w:rsid w:val="00E41E4E"/>
    <w:rsid w:val="00E42929"/>
    <w:rsid w:val="00E443B0"/>
    <w:rsid w:val="00E44708"/>
    <w:rsid w:val="00E505C9"/>
    <w:rsid w:val="00E50AB8"/>
    <w:rsid w:val="00E51134"/>
    <w:rsid w:val="00E60AD6"/>
    <w:rsid w:val="00E61BCB"/>
    <w:rsid w:val="00E71A86"/>
    <w:rsid w:val="00E7588C"/>
    <w:rsid w:val="00E77804"/>
    <w:rsid w:val="00E83303"/>
    <w:rsid w:val="00E841DF"/>
    <w:rsid w:val="00E86FA2"/>
    <w:rsid w:val="00E92D7F"/>
    <w:rsid w:val="00E93284"/>
    <w:rsid w:val="00E969B7"/>
    <w:rsid w:val="00EB3972"/>
    <w:rsid w:val="00EB3FB8"/>
    <w:rsid w:val="00EC4751"/>
    <w:rsid w:val="00EC6D9D"/>
    <w:rsid w:val="00ED06DC"/>
    <w:rsid w:val="00ED0C04"/>
    <w:rsid w:val="00EE254A"/>
    <w:rsid w:val="00EE2DA2"/>
    <w:rsid w:val="00EE3ABF"/>
    <w:rsid w:val="00EE7F9C"/>
    <w:rsid w:val="00EF01B1"/>
    <w:rsid w:val="00EF11F3"/>
    <w:rsid w:val="00EF21D2"/>
    <w:rsid w:val="00EF3A35"/>
    <w:rsid w:val="00EF6E25"/>
    <w:rsid w:val="00EF6FD3"/>
    <w:rsid w:val="00F03FB5"/>
    <w:rsid w:val="00F14027"/>
    <w:rsid w:val="00F1686A"/>
    <w:rsid w:val="00F16FF8"/>
    <w:rsid w:val="00F17362"/>
    <w:rsid w:val="00F3492D"/>
    <w:rsid w:val="00F35031"/>
    <w:rsid w:val="00F36B74"/>
    <w:rsid w:val="00F47EDB"/>
    <w:rsid w:val="00F52316"/>
    <w:rsid w:val="00F57890"/>
    <w:rsid w:val="00F6230A"/>
    <w:rsid w:val="00F64CF2"/>
    <w:rsid w:val="00F73210"/>
    <w:rsid w:val="00F73BF7"/>
    <w:rsid w:val="00F93758"/>
    <w:rsid w:val="00FA0C9B"/>
    <w:rsid w:val="00FA2990"/>
    <w:rsid w:val="00FA6D0D"/>
    <w:rsid w:val="00FB3C26"/>
    <w:rsid w:val="00FB4ED5"/>
    <w:rsid w:val="00FB71A5"/>
    <w:rsid w:val="00FB79EA"/>
    <w:rsid w:val="00FC0307"/>
    <w:rsid w:val="00FC3323"/>
    <w:rsid w:val="00FC5FD8"/>
    <w:rsid w:val="00FC6B00"/>
    <w:rsid w:val="00FD03FA"/>
    <w:rsid w:val="00FE5FB6"/>
    <w:rsid w:val="00FE6C7F"/>
    <w:rsid w:val="00FE7F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0ED97D"/>
  <w15:chartTrackingRefBased/>
  <w15:docId w15:val="{B36BD282-ECE6-402C-B3B0-55E0BBE7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61EA"/>
    <w:pPr>
      <w:spacing w:after="0" w:line="360" w:lineRule="auto"/>
    </w:pPr>
    <w:rPr>
      <w:rFonts w:ascii="QuayItcTBoo" w:eastAsia="Times New Roman" w:hAnsi="QuayItcTBoo" w:cs="Times New Roman"/>
      <w:szCs w:val="24"/>
      <w:lang w:eastAsia="de-DE"/>
    </w:rPr>
  </w:style>
  <w:style w:type="paragraph" w:styleId="berschrift2">
    <w:name w:val="heading 2"/>
    <w:basedOn w:val="Standard"/>
    <w:next w:val="Standard"/>
    <w:link w:val="berschrift2Zchn"/>
    <w:uiPriority w:val="9"/>
    <w:semiHidden/>
    <w:unhideWhenUsed/>
    <w:qFormat/>
    <w:rsid w:val="00AB1B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D661EA"/>
    <w:pPr>
      <w:spacing w:before="100" w:beforeAutospacing="1" w:after="100" w:afterAutospacing="1" w:line="240" w:lineRule="auto"/>
      <w:outlineLvl w:val="2"/>
    </w:pPr>
    <w:rPr>
      <w:rFonts w:ascii="Times New Roman" w:hAnsi="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661EA"/>
    <w:rPr>
      <w:rFonts w:ascii="Times New Roman" w:eastAsia="Times New Roman" w:hAnsi="Times New Roman" w:cs="Times New Roman"/>
      <w:b/>
      <w:bCs/>
      <w:sz w:val="27"/>
      <w:szCs w:val="27"/>
      <w:lang w:eastAsia="de-DE"/>
    </w:rPr>
  </w:style>
  <w:style w:type="paragraph" w:styleId="Kopfzeile">
    <w:name w:val="header"/>
    <w:basedOn w:val="Standard"/>
    <w:link w:val="KopfzeileZchn"/>
    <w:uiPriority w:val="99"/>
    <w:unhideWhenUsed/>
    <w:rsid w:val="001D118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D118D"/>
    <w:rPr>
      <w:rFonts w:ascii="QuayItcTBoo" w:eastAsia="Times New Roman" w:hAnsi="QuayItcTBoo" w:cs="Times New Roman"/>
      <w:szCs w:val="24"/>
      <w:lang w:eastAsia="de-DE"/>
    </w:rPr>
  </w:style>
  <w:style w:type="paragraph" w:styleId="Fuzeile">
    <w:name w:val="footer"/>
    <w:basedOn w:val="Standard"/>
    <w:link w:val="FuzeileZchn"/>
    <w:uiPriority w:val="99"/>
    <w:unhideWhenUsed/>
    <w:rsid w:val="001D118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D118D"/>
    <w:rPr>
      <w:rFonts w:ascii="QuayItcTBoo" w:eastAsia="Times New Roman" w:hAnsi="QuayItcTBoo" w:cs="Times New Roman"/>
      <w:szCs w:val="24"/>
      <w:lang w:eastAsia="de-DE"/>
    </w:rPr>
  </w:style>
  <w:style w:type="character" w:styleId="Hyperlink">
    <w:name w:val="Hyperlink"/>
    <w:basedOn w:val="Absatz-Standardschriftart"/>
    <w:uiPriority w:val="99"/>
    <w:unhideWhenUsed/>
    <w:rsid w:val="00EB3972"/>
    <w:rPr>
      <w:color w:val="0000FF"/>
      <w:u w:val="single"/>
    </w:rPr>
  </w:style>
  <w:style w:type="paragraph" w:styleId="StandardWeb">
    <w:name w:val="Normal (Web)"/>
    <w:basedOn w:val="Standard"/>
    <w:uiPriority w:val="99"/>
    <w:unhideWhenUsed/>
    <w:rsid w:val="00EB3972"/>
    <w:pPr>
      <w:spacing w:before="100" w:beforeAutospacing="1" w:after="100" w:afterAutospacing="1" w:line="240" w:lineRule="auto"/>
    </w:pPr>
    <w:rPr>
      <w:rFonts w:ascii="Times New Roman" w:hAnsi="Times New Roman"/>
      <w:sz w:val="24"/>
    </w:rPr>
  </w:style>
  <w:style w:type="paragraph" w:styleId="Kommentartext">
    <w:name w:val="annotation text"/>
    <w:basedOn w:val="Standard"/>
    <w:link w:val="KommentartextZchn"/>
    <w:uiPriority w:val="99"/>
    <w:unhideWhenUsed/>
    <w:rsid w:val="00EB3972"/>
    <w:pPr>
      <w:spacing w:after="160" w:line="240" w:lineRule="auto"/>
    </w:pPr>
    <w:rPr>
      <w:rFonts w:asciiTheme="minorHAnsi" w:eastAsiaTheme="minorHAnsi" w:hAnsiTheme="minorHAnsi" w:cstheme="minorBidi"/>
      <w:sz w:val="20"/>
      <w:szCs w:val="20"/>
      <w:lang w:eastAsia="en-US"/>
    </w:rPr>
  </w:style>
  <w:style w:type="character" w:customStyle="1" w:styleId="KommentartextZchn">
    <w:name w:val="Kommentartext Zchn"/>
    <w:basedOn w:val="Absatz-Standardschriftart"/>
    <w:link w:val="Kommentartext"/>
    <w:uiPriority w:val="99"/>
    <w:rsid w:val="00EB3972"/>
    <w:rPr>
      <w:sz w:val="20"/>
      <w:szCs w:val="20"/>
    </w:rPr>
  </w:style>
  <w:style w:type="paragraph" w:customStyle="1" w:styleId="Default">
    <w:name w:val="Default"/>
    <w:rsid w:val="00EB3972"/>
    <w:pPr>
      <w:autoSpaceDE w:val="0"/>
      <w:autoSpaceDN w:val="0"/>
      <w:adjustRightInd w:val="0"/>
      <w:spacing w:after="0" w:line="240" w:lineRule="auto"/>
    </w:pPr>
    <w:rPr>
      <w:rFonts w:ascii="ClanOT-Book" w:hAnsi="ClanOT-Book" w:cs="ClanOT-Book"/>
      <w:color w:val="000000"/>
      <w:sz w:val="24"/>
      <w:szCs w:val="24"/>
    </w:rPr>
  </w:style>
  <w:style w:type="character" w:styleId="Kommentarzeichen">
    <w:name w:val="annotation reference"/>
    <w:basedOn w:val="Absatz-Standardschriftart"/>
    <w:uiPriority w:val="99"/>
    <w:semiHidden/>
    <w:unhideWhenUsed/>
    <w:rsid w:val="00EB3972"/>
    <w:rPr>
      <w:sz w:val="16"/>
      <w:szCs w:val="16"/>
    </w:rPr>
  </w:style>
  <w:style w:type="character" w:styleId="Fett">
    <w:name w:val="Strong"/>
    <w:basedOn w:val="Absatz-Standardschriftart"/>
    <w:uiPriority w:val="22"/>
    <w:qFormat/>
    <w:rsid w:val="00EB3972"/>
    <w:rPr>
      <w:b/>
      <w:bCs/>
    </w:rPr>
  </w:style>
  <w:style w:type="character" w:customStyle="1" w:styleId="NichtaufgelsteErwhnung1">
    <w:name w:val="Nicht aufgelöste Erwähnung1"/>
    <w:basedOn w:val="Absatz-Standardschriftart"/>
    <w:uiPriority w:val="99"/>
    <w:semiHidden/>
    <w:unhideWhenUsed/>
    <w:rsid w:val="00240C5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125DAB"/>
    <w:pPr>
      <w:spacing w:after="0"/>
    </w:pPr>
    <w:rPr>
      <w:rFonts w:ascii="QuayItcTBoo" w:eastAsia="Times New Roman" w:hAnsi="QuayItcTBoo" w:cs="Times New Roman"/>
      <w:b/>
      <w:bCs/>
      <w:lang w:eastAsia="de-DE"/>
    </w:rPr>
  </w:style>
  <w:style w:type="character" w:customStyle="1" w:styleId="KommentarthemaZchn">
    <w:name w:val="Kommentarthema Zchn"/>
    <w:basedOn w:val="KommentartextZchn"/>
    <w:link w:val="Kommentarthema"/>
    <w:uiPriority w:val="99"/>
    <w:semiHidden/>
    <w:rsid w:val="00125DAB"/>
    <w:rPr>
      <w:rFonts w:ascii="QuayItcTBoo" w:eastAsia="Times New Roman" w:hAnsi="QuayItcTBoo" w:cs="Times New Roman"/>
      <w:b/>
      <w:bCs/>
      <w:sz w:val="20"/>
      <w:szCs w:val="20"/>
      <w:lang w:eastAsia="de-DE"/>
    </w:rPr>
  </w:style>
  <w:style w:type="paragraph" w:styleId="Sprechblasentext">
    <w:name w:val="Balloon Text"/>
    <w:basedOn w:val="Standard"/>
    <w:link w:val="SprechblasentextZchn"/>
    <w:uiPriority w:val="99"/>
    <w:semiHidden/>
    <w:unhideWhenUsed/>
    <w:rsid w:val="000119A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19A0"/>
    <w:rPr>
      <w:rFonts w:ascii="Segoe UI" w:eastAsia="Times New Roman" w:hAnsi="Segoe UI" w:cs="Segoe UI"/>
      <w:sz w:val="18"/>
      <w:szCs w:val="18"/>
      <w:lang w:eastAsia="de-DE"/>
    </w:rPr>
  </w:style>
  <w:style w:type="paragraph" w:styleId="berarbeitung">
    <w:name w:val="Revision"/>
    <w:hidden/>
    <w:uiPriority w:val="99"/>
    <w:semiHidden/>
    <w:rsid w:val="00894D44"/>
    <w:pPr>
      <w:spacing w:after="0" w:line="240" w:lineRule="auto"/>
    </w:pPr>
    <w:rPr>
      <w:rFonts w:ascii="QuayItcTBoo" w:eastAsia="Times New Roman" w:hAnsi="QuayItcTBoo" w:cs="Times New Roman"/>
      <w:szCs w:val="24"/>
      <w:lang w:eastAsia="de-DE"/>
    </w:rPr>
  </w:style>
  <w:style w:type="character" w:styleId="NichtaufgelsteErwhnung">
    <w:name w:val="Unresolved Mention"/>
    <w:basedOn w:val="Absatz-Standardschriftart"/>
    <w:uiPriority w:val="99"/>
    <w:semiHidden/>
    <w:unhideWhenUsed/>
    <w:rsid w:val="009F44EC"/>
    <w:rPr>
      <w:color w:val="605E5C"/>
      <w:shd w:val="clear" w:color="auto" w:fill="E1DFDD"/>
    </w:rPr>
  </w:style>
  <w:style w:type="character" w:customStyle="1" w:styleId="markedcontent">
    <w:name w:val="markedcontent"/>
    <w:basedOn w:val="Absatz-Standardschriftart"/>
    <w:rsid w:val="00E7588C"/>
  </w:style>
  <w:style w:type="character" w:styleId="BesuchterLink">
    <w:name w:val="FollowedHyperlink"/>
    <w:basedOn w:val="Absatz-Standardschriftart"/>
    <w:uiPriority w:val="99"/>
    <w:semiHidden/>
    <w:unhideWhenUsed/>
    <w:rsid w:val="0074288B"/>
    <w:rPr>
      <w:color w:val="954F72" w:themeColor="followedHyperlink"/>
      <w:u w:val="single"/>
    </w:rPr>
  </w:style>
  <w:style w:type="character" w:customStyle="1" w:styleId="berschrift2Zchn">
    <w:name w:val="Überschrift 2 Zchn"/>
    <w:basedOn w:val="Absatz-Standardschriftart"/>
    <w:link w:val="berschrift2"/>
    <w:uiPriority w:val="9"/>
    <w:semiHidden/>
    <w:rsid w:val="00AB1B45"/>
    <w:rPr>
      <w:rFonts w:asciiTheme="majorHAnsi" w:eastAsiaTheme="majorEastAsia" w:hAnsiTheme="majorHAnsi" w:cstheme="majorBidi"/>
      <w:color w:val="2E74B5" w:themeColor="accent1" w:themeShade="BF"/>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066">
      <w:bodyDiv w:val="1"/>
      <w:marLeft w:val="0"/>
      <w:marRight w:val="0"/>
      <w:marTop w:val="0"/>
      <w:marBottom w:val="0"/>
      <w:divBdr>
        <w:top w:val="none" w:sz="0" w:space="0" w:color="auto"/>
        <w:left w:val="none" w:sz="0" w:space="0" w:color="auto"/>
        <w:bottom w:val="none" w:sz="0" w:space="0" w:color="auto"/>
        <w:right w:val="none" w:sz="0" w:space="0" w:color="auto"/>
      </w:divBdr>
    </w:div>
    <w:div w:id="129909701">
      <w:bodyDiv w:val="1"/>
      <w:marLeft w:val="0"/>
      <w:marRight w:val="0"/>
      <w:marTop w:val="0"/>
      <w:marBottom w:val="0"/>
      <w:divBdr>
        <w:top w:val="none" w:sz="0" w:space="0" w:color="auto"/>
        <w:left w:val="none" w:sz="0" w:space="0" w:color="auto"/>
        <w:bottom w:val="none" w:sz="0" w:space="0" w:color="auto"/>
        <w:right w:val="none" w:sz="0" w:space="0" w:color="auto"/>
      </w:divBdr>
    </w:div>
    <w:div w:id="251012967">
      <w:bodyDiv w:val="1"/>
      <w:marLeft w:val="0"/>
      <w:marRight w:val="0"/>
      <w:marTop w:val="0"/>
      <w:marBottom w:val="0"/>
      <w:divBdr>
        <w:top w:val="none" w:sz="0" w:space="0" w:color="auto"/>
        <w:left w:val="none" w:sz="0" w:space="0" w:color="auto"/>
        <w:bottom w:val="none" w:sz="0" w:space="0" w:color="auto"/>
        <w:right w:val="none" w:sz="0" w:space="0" w:color="auto"/>
      </w:divBdr>
    </w:div>
    <w:div w:id="259072194">
      <w:bodyDiv w:val="1"/>
      <w:marLeft w:val="0"/>
      <w:marRight w:val="0"/>
      <w:marTop w:val="0"/>
      <w:marBottom w:val="0"/>
      <w:divBdr>
        <w:top w:val="none" w:sz="0" w:space="0" w:color="auto"/>
        <w:left w:val="none" w:sz="0" w:space="0" w:color="auto"/>
        <w:bottom w:val="none" w:sz="0" w:space="0" w:color="auto"/>
        <w:right w:val="none" w:sz="0" w:space="0" w:color="auto"/>
      </w:divBdr>
    </w:div>
    <w:div w:id="593050731">
      <w:bodyDiv w:val="1"/>
      <w:marLeft w:val="0"/>
      <w:marRight w:val="0"/>
      <w:marTop w:val="0"/>
      <w:marBottom w:val="0"/>
      <w:divBdr>
        <w:top w:val="none" w:sz="0" w:space="0" w:color="auto"/>
        <w:left w:val="none" w:sz="0" w:space="0" w:color="auto"/>
        <w:bottom w:val="none" w:sz="0" w:space="0" w:color="auto"/>
        <w:right w:val="none" w:sz="0" w:space="0" w:color="auto"/>
      </w:divBdr>
    </w:div>
    <w:div w:id="648246144">
      <w:bodyDiv w:val="1"/>
      <w:marLeft w:val="0"/>
      <w:marRight w:val="0"/>
      <w:marTop w:val="0"/>
      <w:marBottom w:val="0"/>
      <w:divBdr>
        <w:top w:val="none" w:sz="0" w:space="0" w:color="auto"/>
        <w:left w:val="none" w:sz="0" w:space="0" w:color="auto"/>
        <w:bottom w:val="none" w:sz="0" w:space="0" w:color="auto"/>
        <w:right w:val="none" w:sz="0" w:space="0" w:color="auto"/>
      </w:divBdr>
    </w:div>
    <w:div w:id="659507579">
      <w:bodyDiv w:val="1"/>
      <w:marLeft w:val="0"/>
      <w:marRight w:val="0"/>
      <w:marTop w:val="0"/>
      <w:marBottom w:val="0"/>
      <w:divBdr>
        <w:top w:val="none" w:sz="0" w:space="0" w:color="auto"/>
        <w:left w:val="none" w:sz="0" w:space="0" w:color="auto"/>
        <w:bottom w:val="none" w:sz="0" w:space="0" w:color="auto"/>
        <w:right w:val="none" w:sz="0" w:space="0" w:color="auto"/>
      </w:divBdr>
    </w:div>
    <w:div w:id="699161329">
      <w:bodyDiv w:val="1"/>
      <w:marLeft w:val="0"/>
      <w:marRight w:val="0"/>
      <w:marTop w:val="0"/>
      <w:marBottom w:val="0"/>
      <w:divBdr>
        <w:top w:val="none" w:sz="0" w:space="0" w:color="auto"/>
        <w:left w:val="none" w:sz="0" w:space="0" w:color="auto"/>
        <w:bottom w:val="none" w:sz="0" w:space="0" w:color="auto"/>
        <w:right w:val="none" w:sz="0" w:space="0" w:color="auto"/>
      </w:divBdr>
    </w:div>
    <w:div w:id="799689186">
      <w:bodyDiv w:val="1"/>
      <w:marLeft w:val="0"/>
      <w:marRight w:val="0"/>
      <w:marTop w:val="0"/>
      <w:marBottom w:val="0"/>
      <w:divBdr>
        <w:top w:val="none" w:sz="0" w:space="0" w:color="auto"/>
        <w:left w:val="none" w:sz="0" w:space="0" w:color="auto"/>
        <w:bottom w:val="none" w:sz="0" w:space="0" w:color="auto"/>
        <w:right w:val="none" w:sz="0" w:space="0" w:color="auto"/>
      </w:divBdr>
    </w:div>
    <w:div w:id="1098213303">
      <w:bodyDiv w:val="1"/>
      <w:marLeft w:val="0"/>
      <w:marRight w:val="0"/>
      <w:marTop w:val="0"/>
      <w:marBottom w:val="0"/>
      <w:divBdr>
        <w:top w:val="none" w:sz="0" w:space="0" w:color="auto"/>
        <w:left w:val="none" w:sz="0" w:space="0" w:color="auto"/>
        <w:bottom w:val="none" w:sz="0" w:space="0" w:color="auto"/>
        <w:right w:val="none" w:sz="0" w:space="0" w:color="auto"/>
      </w:divBdr>
    </w:div>
    <w:div w:id="1397123649">
      <w:bodyDiv w:val="1"/>
      <w:marLeft w:val="0"/>
      <w:marRight w:val="0"/>
      <w:marTop w:val="0"/>
      <w:marBottom w:val="0"/>
      <w:divBdr>
        <w:top w:val="none" w:sz="0" w:space="0" w:color="auto"/>
        <w:left w:val="none" w:sz="0" w:space="0" w:color="auto"/>
        <w:bottom w:val="none" w:sz="0" w:space="0" w:color="auto"/>
        <w:right w:val="none" w:sz="0" w:space="0" w:color="auto"/>
      </w:divBdr>
    </w:div>
    <w:div w:id="1423987052">
      <w:bodyDiv w:val="1"/>
      <w:marLeft w:val="0"/>
      <w:marRight w:val="0"/>
      <w:marTop w:val="0"/>
      <w:marBottom w:val="0"/>
      <w:divBdr>
        <w:top w:val="none" w:sz="0" w:space="0" w:color="auto"/>
        <w:left w:val="none" w:sz="0" w:space="0" w:color="auto"/>
        <w:bottom w:val="none" w:sz="0" w:space="0" w:color="auto"/>
        <w:right w:val="none" w:sz="0" w:space="0" w:color="auto"/>
      </w:divBdr>
    </w:div>
    <w:div w:id="1596284230">
      <w:bodyDiv w:val="1"/>
      <w:marLeft w:val="0"/>
      <w:marRight w:val="0"/>
      <w:marTop w:val="0"/>
      <w:marBottom w:val="0"/>
      <w:divBdr>
        <w:top w:val="none" w:sz="0" w:space="0" w:color="auto"/>
        <w:left w:val="none" w:sz="0" w:space="0" w:color="auto"/>
        <w:bottom w:val="none" w:sz="0" w:space="0" w:color="auto"/>
        <w:right w:val="none" w:sz="0" w:space="0" w:color="auto"/>
      </w:divBdr>
    </w:div>
    <w:div w:id="1749039203">
      <w:bodyDiv w:val="1"/>
      <w:marLeft w:val="0"/>
      <w:marRight w:val="0"/>
      <w:marTop w:val="0"/>
      <w:marBottom w:val="0"/>
      <w:divBdr>
        <w:top w:val="none" w:sz="0" w:space="0" w:color="auto"/>
        <w:left w:val="none" w:sz="0" w:space="0" w:color="auto"/>
        <w:bottom w:val="none" w:sz="0" w:space="0" w:color="auto"/>
        <w:right w:val="none" w:sz="0" w:space="0" w:color="auto"/>
      </w:divBdr>
    </w:div>
    <w:div w:id="1816798665">
      <w:bodyDiv w:val="1"/>
      <w:marLeft w:val="0"/>
      <w:marRight w:val="0"/>
      <w:marTop w:val="0"/>
      <w:marBottom w:val="0"/>
      <w:divBdr>
        <w:top w:val="none" w:sz="0" w:space="0" w:color="auto"/>
        <w:left w:val="none" w:sz="0" w:space="0" w:color="auto"/>
        <w:bottom w:val="none" w:sz="0" w:space="0" w:color="auto"/>
        <w:right w:val="none" w:sz="0" w:space="0" w:color="auto"/>
      </w:divBdr>
    </w:div>
    <w:div w:id="1823036827">
      <w:bodyDiv w:val="1"/>
      <w:marLeft w:val="0"/>
      <w:marRight w:val="0"/>
      <w:marTop w:val="0"/>
      <w:marBottom w:val="0"/>
      <w:divBdr>
        <w:top w:val="none" w:sz="0" w:space="0" w:color="auto"/>
        <w:left w:val="none" w:sz="0" w:space="0" w:color="auto"/>
        <w:bottom w:val="none" w:sz="0" w:space="0" w:color="auto"/>
        <w:right w:val="none" w:sz="0" w:space="0" w:color="auto"/>
      </w:divBdr>
    </w:div>
    <w:div w:id="1996182909">
      <w:bodyDiv w:val="1"/>
      <w:marLeft w:val="0"/>
      <w:marRight w:val="0"/>
      <w:marTop w:val="0"/>
      <w:marBottom w:val="0"/>
      <w:divBdr>
        <w:top w:val="none" w:sz="0" w:space="0" w:color="auto"/>
        <w:left w:val="none" w:sz="0" w:space="0" w:color="auto"/>
        <w:bottom w:val="none" w:sz="0" w:space="0" w:color="auto"/>
        <w:right w:val="none" w:sz="0" w:space="0" w:color="auto"/>
      </w:divBdr>
    </w:div>
    <w:div w:id="212992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sse@gmh-gruppe.d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gmh-gruppe.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F6F9E4098FA24FA228877026888409" ma:contentTypeVersion="18" ma:contentTypeDescription="Ein neues Dokument erstellen." ma:contentTypeScope="" ma:versionID="6bdaec3fcf98622386be63256e95aec9">
  <xsd:schema xmlns:xsd="http://www.w3.org/2001/XMLSchema" xmlns:xs="http://www.w3.org/2001/XMLSchema" xmlns:p="http://schemas.microsoft.com/office/2006/metadata/properties" xmlns:ns2="39e0115f-cdd0-445a-9af4-685cd6bb2419" xmlns:ns3="c0638978-d130-48da-85cb-7e57c3606cac" targetNamespace="http://schemas.microsoft.com/office/2006/metadata/properties" ma:root="true" ma:fieldsID="78386d6aae281050610b57b56a731dd6" ns2:_="" ns3:_="">
    <xsd:import namespace="39e0115f-cdd0-445a-9af4-685cd6bb2419"/>
    <xsd:import namespace="c0638978-d130-48da-85cb-7e57c3606ca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0115f-cdd0-445a-9af4-685cd6bb24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206d89f0-20fd-4f65-b2a7-88aca593fb7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38978-d130-48da-85cb-7e57c3606ca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efe74d-675f-4920-8437-96d31c149be5}" ma:internalName="TaxCatchAll" ma:showField="CatchAllData" ma:web="c0638978-d130-48da-85cb-7e57c3606c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0638978-d130-48da-85cb-7e57c3606cac" xsi:nil="true"/>
    <lcf76f155ced4ddcb4097134ff3c332f xmlns="39e0115f-cdd0-445a-9af4-685cd6bb241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67B56F-A41F-4B28-9DF4-FC638BFF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0115f-cdd0-445a-9af4-685cd6bb2419"/>
    <ds:schemaRef ds:uri="c0638978-d130-48da-85cb-7e57c3606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89F75-C452-4715-A153-ACF501942CE7}">
  <ds:schemaRefs>
    <ds:schemaRef ds:uri="http://schemas.microsoft.com/office/2006/metadata/properties"/>
    <ds:schemaRef ds:uri="http://schemas.microsoft.com/office/infopath/2007/PartnerControls"/>
    <ds:schemaRef ds:uri="c0638978-d130-48da-85cb-7e57c3606cac"/>
    <ds:schemaRef ds:uri="39e0115f-cdd0-445a-9af4-685cd6bb2419"/>
  </ds:schemaRefs>
</ds:datastoreItem>
</file>

<file path=customXml/itemProps3.xml><?xml version="1.0" encoding="utf-8"?>
<ds:datastoreItem xmlns:ds="http://schemas.openxmlformats.org/officeDocument/2006/customXml" ds:itemID="{DCCDB37B-B554-4204-9548-801297753A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849</Words>
  <Characters>5590</Characters>
  <Application>Microsoft Office Word</Application>
  <DocSecurity>0</DocSecurity>
  <Lines>94</Lines>
  <Paragraphs>28</Paragraphs>
  <ScaleCrop>false</ScaleCrop>
  <HeadingPairs>
    <vt:vector size="2" baseType="variant">
      <vt:variant>
        <vt:lpstr>Titel</vt:lpstr>
      </vt:variant>
      <vt:variant>
        <vt:i4>1</vt:i4>
      </vt:variant>
    </vt:vector>
  </HeadingPairs>
  <TitlesOfParts>
    <vt:vector size="1" baseType="lpstr">
      <vt:lpstr/>
    </vt:vector>
  </TitlesOfParts>
  <Company>GMH Systems GmbH</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Marcus</dc:creator>
  <cp:keywords/>
  <dc:description/>
  <cp:lastModifiedBy>Tegeler, Luise</cp:lastModifiedBy>
  <cp:revision>12</cp:revision>
  <cp:lastPrinted>2026-04-07T08:04:00Z</cp:lastPrinted>
  <dcterms:created xsi:type="dcterms:W3CDTF">2026-07-22T08:37:00Z</dcterms:created>
  <dcterms:modified xsi:type="dcterms:W3CDTF">2026-08-11T07:31:00Z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0x010100ABF6F9E4098FA24FA228877026888409</vt:lpwstr>
  </property>
  <property fmtid="{D5CDD505-2E9C-101B-9397-08002B2CF9AE}" pid="3" name="Order">
    <vt:r8>1991600</vt:r8>
  </property>
  <property fmtid="{D5CDD505-2E9C-101B-9397-08002B2CF9AE}" pid="4" name="MediaServiceImageTags">
    <vt:lpwstr/>
  </property>
  <property fmtid="{D5CDD505-2E9C-101B-9397-08002B2CF9AE}" pid="5" name="GrammarlyDocumentId">
    <vt:lpwstr>55136953-90d4-4b13-9cec-790f49c71302</vt:lpwstr>
  </property>
  <property fmtid="{D5CDD505-2E9C-101B-9397-08002B2CF9AE}" pid="6" name="docLang">
    <vt:lpwstr>de</vt:lpwstr>
  </property>
</Properties>
</file>