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615EA" w14:textId="77777777" w:rsidR="00B12F54" w:rsidRPr="00082079" w:rsidRDefault="00DB72A4" w:rsidP="002A05EC">
      <w:pPr>
        <w:spacing w:line="240" w:lineRule="auto"/>
        <w:rPr>
          <w:rFonts w:ascii="Arial" w:hAnsi="Arial" w:cs="Arial"/>
          <w:b/>
          <w:sz w:val="28"/>
          <w:szCs w:val="28"/>
        </w:rPr>
      </w:pPr>
      <w:r w:rsidRPr="00082079">
        <w:rPr>
          <w:rFonts w:ascii="Arial" w:hAnsi="Arial" w:cs="Arial"/>
          <w:b/>
          <w:sz w:val="28"/>
          <w:szCs w:val="28"/>
        </w:rPr>
        <w:t>Medieninformation</w:t>
      </w:r>
    </w:p>
    <w:p w14:paraId="3A41F2CE" w14:textId="77777777" w:rsidR="00B12F54" w:rsidRPr="00082079" w:rsidRDefault="00B12F54" w:rsidP="002A05EC">
      <w:pPr>
        <w:spacing w:line="240" w:lineRule="auto"/>
        <w:rPr>
          <w:rFonts w:ascii="Arial" w:hAnsi="Arial" w:cs="Arial"/>
          <w:b/>
          <w:szCs w:val="22"/>
        </w:rPr>
      </w:pPr>
    </w:p>
    <w:p w14:paraId="259A43C2" w14:textId="56FBFF8B" w:rsidR="008D120E" w:rsidRPr="00082079" w:rsidRDefault="00B6451E" w:rsidP="00492079">
      <w:pPr>
        <w:spacing w:line="240" w:lineRule="auto"/>
        <w:jc w:val="both"/>
        <w:rPr>
          <w:rFonts w:ascii="Arial" w:hAnsi="Arial" w:cs="Arial"/>
          <w:b/>
          <w:bCs/>
          <w:sz w:val="28"/>
          <w:szCs w:val="28"/>
        </w:rPr>
      </w:pPr>
      <w:proofErr w:type="gramStart"/>
      <w:r w:rsidRPr="00082079">
        <w:rPr>
          <w:rFonts w:ascii="Arial" w:hAnsi="Arial" w:cs="Arial"/>
          <w:b/>
          <w:bCs/>
          <w:sz w:val="28"/>
          <w:szCs w:val="28"/>
        </w:rPr>
        <w:t>GMH Gruppe</w:t>
      </w:r>
      <w:proofErr w:type="gramEnd"/>
      <w:r w:rsidRPr="00082079">
        <w:rPr>
          <w:rFonts w:ascii="Arial" w:hAnsi="Arial" w:cs="Arial"/>
          <w:b/>
          <w:bCs/>
          <w:sz w:val="28"/>
          <w:szCs w:val="28"/>
        </w:rPr>
        <w:t xml:space="preserve"> setzt Transformationskurs fort: </w:t>
      </w:r>
      <w:r w:rsidR="00804FE1" w:rsidRPr="00082079">
        <w:rPr>
          <w:rFonts w:ascii="Arial" w:hAnsi="Arial" w:cs="Arial"/>
          <w:b/>
          <w:bCs/>
          <w:sz w:val="28"/>
          <w:szCs w:val="28"/>
        </w:rPr>
        <w:t>Zweite induktive Einzelstabvergütungsanlage geht in Betrieb</w:t>
      </w:r>
    </w:p>
    <w:p w14:paraId="2A261F9D" w14:textId="77777777" w:rsidR="008D120E" w:rsidRPr="00082079" w:rsidRDefault="008D120E" w:rsidP="008D120E">
      <w:pPr>
        <w:spacing w:line="240" w:lineRule="auto"/>
        <w:rPr>
          <w:rFonts w:ascii="Arial" w:hAnsi="Arial" w:cs="Arial"/>
          <w:b/>
          <w:bCs/>
        </w:rPr>
      </w:pPr>
    </w:p>
    <w:p w14:paraId="03F82EA3" w14:textId="50432D0A" w:rsidR="00B6451E" w:rsidRPr="00082079" w:rsidRDefault="005A1AEE" w:rsidP="00B6451E">
      <w:pPr>
        <w:pStyle w:val="Default"/>
        <w:jc w:val="both"/>
        <w:rPr>
          <w:rFonts w:ascii="Arial" w:hAnsi="Arial" w:cs="Arial"/>
          <w:sz w:val="22"/>
          <w:szCs w:val="22"/>
        </w:rPr>
      </w:pPr>
      <w:r w:rsidRPr="00082079">
        <w:rPr>
          <w:rFonts w:ascii="Arial" w:hAnsi="Arial" w:cs="Arial"/>
          <w:sz w:val="22"/>
          <w:szCs w:val="22"/>
        </w:rPr>
        <w:t xml:space="preserve">Die </w:t>
      </w:r>
      <w:r w:rsidR="00B6451E" w:rsidRPr="00082079">
        <w:rPr>
          <w:rFonts w:ascii="Arial" w:hAnsi="Arial" w:cs="Arial"/>
          <w:sz w:val="22"/>
          <w:szCs w:val="22"/>
        </w:rPr>
        <w:t xml:space="preserve">Investition </w:t>
      </w:r>
      <w:r w:rsidRPr="00082079">
        <w:rPr>
          <w:rFonts w:ascii="Arial" w:hAnsi="Arial" w:cs="Arial"/>
          <w:sz w:val="22"/>
          <w:szCs w:val="22"/>
        </w:rPr>
        <w:t xml:space="preserve">von 21,5 Millionen Euro </w:t>
      </w:r>
      <w:r w:rsidR="00B6451E" w:rsidRPr="00082079">
        <w:rPr>
          <w:rFonts w:ascii="Arial" w:hAnsi="Arial" w:cs="Arial"/>
          <w:sz w:val="22"/>
          <w:szCs w:val="22"/>
        </w:rPr>
        <w:t xml:space="preserve">unterstreicht das Bekenntnis der </w:t>
      </w:r>
      <w:proofErr w:type="gramStart"/>
      <w:r w:rsidR="00B6451E" w:rsidRPr="00082079">
        <w:rPr>
          <w:rFonts w:ascii="Arial" w:hAnsi="Arial" w:cs="Arial"/>
          <w:sz w:val="22"/>
          <w:szCs w:val="22"/>
        </w:rPr>
        <w:t>GMH Gruppe</w:t>
      </w:r>
      <w:proofErr w:type="gramEnd"/>
      <w:r w:rsidR="00B6451E" w:rsidRPr="00082079">
        <w:rPr>
          <w:rFonts w:ascii="Arial" w:hAnsi="Arial" w:cs="Arial"/>
          <w:sz w:val="22"/>
          <w:szCs w:val="22"/>
        </w:rPr>
        <w:t xml:space="preserve"> zu Transformation, Wettbewerbsfähigkeit und Dekarbonisierung – auch in wirtschaftlich schwierigen Zeiten </w:t>
      </w:r>
    </w:p>
    <w:p w14:paraId="6588ACE2" w14:textId="77777777" w:rsidR="005C1963" w:rsidRPr="00082079" w:rsidRDefault="005C1963" w:rsidP="0070174E">
      <w:pPr>
        <w:pStyle w:val="Default"/>
        <w:jc w:val="both"/>
        <w:rPr>
          <w:rStyle w:val="Strong"/>
          <w:rFonts w:ascii="Arial" w:eastAsia="Times New Roman" w:hAnsi="Arial" w:cs="Arial"/>
          <w:b w:val="0"/>
          <w:lang w:eastAsia="de-DE"/>
        </w:rPr>
      </w:pPr>
    </w:p>
    <w:p w14:paraId="0EAD8032" w14:textId="623E7047" w:rsidR="00804FE1" w:rsidRPr="00082079" w:rsidRDefault="00D52A57" w:rsidP="00804FE1">
      <w:pPr>
        <w:pStyle w:val="Default"/>
        <w:jc w:val="both"/>
        <w:rPr>
          <w:rStyle w:val="Strong"/>
          <w:rFonts w:ascii="Arial" w:hAnsi="Arial" w:cs="Arial"/>
          <w:b w:val="0"/>
          <w:bCs w:val="0"/>
          <w:sz w:val="22"/>
          <w:szCs w:val="22"/>
        </w:rPr>
      </w:pPr>
      <w:r w:rsidRPr="00082079">
        <w:rPr>
          <w:rStyle w:val="Strong"/>
          <w:rFonts w:ascii="Arial" w:hAnsi="Arial" w:cs="Arial"/>
          <w:sz w:val="22"/>
          <w:szCs w:val="22"/>
        </w:rPr>
        <w:t>Georgsmarienhütte</w:t>
      </w:r>
      <w:r w:rsidR="00DB72A4" w:rsidRPr="00082079">
        <w:rPr>
          <w:rStyle w:val="Strong"/>
          <w:rFonts w:ascii="Arial" w:hAnsi="Arial" w:cs="Arial"/>
          <w:sz w:val="22"/>
          <w:szCs w:val="22"/>
        </w:rPr>
        <w:t xml:space="preserve">, </w:t>
      </w:r>
      <w:r w:rsidR="003A1948" w:rsidRPr="00082079">
        <w:rPr>
          <w:rStyle w:val="Strong"/>
          <w:rFonts w:ascii="Arial" w:hAnsi="Arial" w:cs="Arial"/>
          <w:sz w:val="22"/>
          <w:szCs w:val="22"/>
        </w:rPr>
        <w:t>1</w:t>
      </w:r>
      <w:r w:rsidR="00804FE1" w:rsidRPr="00082079">
        <w:rPr>
          <w:rStyle w:val="Strong"/>
          <w:rFonts w:ascii="Arial" w:hAnsi="Arial" w:cs="Arial"/>
          <w:sz w:val="22"/>
          <w:szCs w:val="22"/>
        </w:rPr>
        <w:t>7</w:t>
      </w:r>
      <w:r w:rsidR="00E86FA2" w:rsidRPr="00082079">
        <w:rPr>
          <w:rStyle w:val="Strong"/>
          <w:rFonts w:ascii="Arial" w:hAnsi="Arial" w:cs="Arial"/>
          <w:sz w:val="22"/>
          <w:szCs w:val="22"/>
        </w:rPr>
        <w:t xml:space="preserve">. </w:t>
      </w:r>
      <w:r w:rsidR="00804FE1" w:rsidRPr="00082079">
        <w:rPr>
          <w:rStyle w:val="Strong"/>
          <w:rFonts w:ascii="Arial" w:hAnsi="Arial" w:cs="Arial"/>
          <w:sz w:val="22"/>
          <w:szCs w:val="22"/>
        </w:rPr>
        <w:t>März</w:t>
      </w:r>
      <w:r w:rsidR="00DB72A4" w:rsidRPr="00082079">
        <w:rPr>
          <w:rStyle w:val="Strong"/>
          <w:rFonts w:ascii="Arial" w:hAnsi="Arial" w:cs="Arial"/>
          <w:sz w:val="22"/>
          <w:szCs w:val="22"/>
        </w:rPr>
        <w:t xml:space="preserve"> 202</w:t>
      </w:r>
      <w:r w:rsidRPr="00082079">
        <w:rPr>
          <w:rStyle w:val="Strong"/>
          <w:rFonts w:ascii="Arial" w:hAnsi="Arial" w:cs="Arial"/>
          <w:sz w:val="22"/>
          <w:szCs w:val="22"/>
        </w:rPr>
        <w:t>6</w:t>
      </w:r>
      <w:r w:rsidR="00DB72A4" w:rsidRPr="00082079">
        <w:rPr>
          <w:rStyle w:val="Strong"/>
          <w:rFonts w:ascii="Arial" w:hAnsi="Arial" w:cs="Arial"/>
          <w:b w:val="0"/>
          <w:sz w:val="22"/>
          <w:szCs w:val="22"/>
        </w:rPr>
        <w:t xml:space="preserve"> </w:t>
      </w:r>
      <w:r w:rsidR="00840975" w:rsidRPr="00082079">
        <w:rPr>
          <w:rStyle w:val="Strong"/>
          <w:rFonts w:ascii="Arial" w:hAnsi="Arial" w:cs="Arial"/>
          <w:b w:val="0"/>
          <w:bCs w:val="0"/>
          <w:sz w:val="22"/>
          <w:szCs w:val="22"/>
        </w:rPr>
        <w:t>–</w:t>
      </w:r>
      <w:r w:rsidR="00F57890" w:rsidRPr="00082079">
        <w:rPr>
          <w:rStyle w:val="Strong"/>
          <w:rFonts w:ascii="Arial" w:hAnsi="Arial" w:cs="Arial"/>
          <w:b w:val="0"/>
          <w:bCs w:val="0"/>
          <w:sz w:val="22"/>
          <w:szCs w:val="22"/>
        </w:rPr>
        <w:t xml:space="preserve"> </w:t>
      </w:r>
      <w:r w:rsidR="003D00AD" w:rsidRPr="00082079">
        <w:rPr>
          <w:rFonts w:ascii="Arial" w:hAnsi="Arial" w:cs="Arial"/>
          <w:sz w:val="22"/>
          <w:szCs w:val="22"/>
        </w:rPr>
        <w:t>In einer Zeit, in der viele Industrieunternehmen in ganz Europa aufgrund der wirtschaftlichen Unsicherheit und der volatilen Energiemärkte Investitionen verschieben oder überdenken, setzt die Georgsmarienhütte GmbH ihren Transformationskurs bewusst fort. Mit der Inbetriebnahme ihrer zweiten induktiven Einzelstabvergütun</w:t>
      </w:r>
      <w:r w:rsidR="00CD2ACF" w:rsidRPr="00082079">
        <w:rPr>
          <w:rFonts w:ascii="Arial" w:hAnsi="Arial" w:cs="Arial"/>
          <w:sz w:val="22"/>
          <w:szCs w:val="22"/>
        </w:rPr>
        <w:t>g</w:t>
      </w:r>
      <w:r w:rsidR="003D00AD" w:rsidRPr="00082079">
        <w:rPr>
          <w:rFonts w:ascii="Arial" w:hAnsi="Arial" w:cs="Arial"/>
          <w:sz w:val="22"/>
          <w:szCs w:val="22"/>
        </w:rPr>
        <w:t>sanlage (EVA 2) baut d</w:t>
      </w:r>
      <w:r w:rsidR="005A1AEE" w:rsidRPr="00082079">
        <w:rPr>
          <w:rFonts w:ascii="Arial" w:hAnsi="Arial" w:cs="Arial"/>
          <w:sz w:val="22"/>
          <w:szCs w:val="22"/>
        </w:rPr>
        <w:t>as</w:t>
      </w:r>
      <w:r w:rsidR="003D00AD" w:rsidRPr="00082079">
        <w:rPr>
          <w:rFonts w:ascii="Arial" w:hAnsi="Arial" w:cs="Arial"/>
          <w:sz w:val="22"/>
          <w:szCs w:val="22"/>
        </w:rPr>
        <w:t xml:space="preserve"> größte Stahl</w:t>
      </w:r>
      <w:r w:rsidR="005A1AEE" w:rsidRPr="00082079">
        <w:rPr>
          <w:rFonts w:ascii="Arial" w:hAnsi="Arial" w:cs="Arial"/>
          <w:sz w:val="22"/>
          <w:szCs w:val="22"/>
        </w:rPr>
        <w:t>werk</w:t>
      </w:r>
      <w:r w:rsidR="003D00AD" w:rsidRPr="00082079">
        <w:rPr>
          <w:rFonts w:ascii="Arial" w:hAnsi="Arial" w:cs="Arial"/>
          <w:sz w:val="22"/>
          <w:szCs w:val="22"/>
        </w:rPr>
        <w:t xml:space="preserve"> innerhalb der </w:t>
      </w:r>
      <w:proofErr w:type="gramStart"/>
      <w:r w:rsidR="003D00AD" w:rsidRPr="00082079">
        <w:rPr>
          <w:rFonts w:ascii="Arial" w:hAnsi="Arial" w:cs="Arial"/>
          <w:sz w:val="22"/>
          <w:szCs w:val="22"/>
        </w:rPr>
        <w:t>GMH Gruppe</w:t>
      </w:r>
      <w:proofErr w:type="gramEnd"/>
      <w:r w:rsidR="003D00AD" w:rsidRPr="00082079">
        <w:rPr>
          <w:rFonts w:ascii="Arial" w:hAnsi="Arial" w:cs="Arial"/>
          <w:sz w:val="22"/>
          <w:szCs w:val="22"/>
        </w:rPr>
        <w:t xml:space="preserve"> eine Schlüsseltechnologie für </w:t>
      </w:r>
      <w:r w:rsidR="005A1AEE" w:rsidRPr="00082079">
        <w:rPr>
          <w:rFonts w:ascii="Arial" w:hAnsi="Arial" w:cs="Arial"/>
          <w:sz w:val="22"/>
          <w:szCs w:val="22"/>
        </w:rPr>
        <w:t>eine</w:t>
      </w:r>
      <w:r w:rsidR="003D00AD" w:rsidRPr="00082079">
        <w:rPr>
          <w:rFonts w:ascii="Arial" w:hAnsi="Arial" w:cs="Arial"/>
          <w:sz w:val="22"/>
          <w:szCs w:val="22"/>
        </w:rPr>
        <w:t xml:space="preserve"> klimafreundliche Stahlproduktion und zukunftsorientierte Märkte aus. </w:t>
      </w:r>
    </w:p>
    <w:p w14:paraId="461D9561" w14:textId="77777777" w:rsidR="00804FE1" w:rsidRPr="00082079" w:rsidRDefault="00804FE1" w:rsidP="00804FE1">
      <w:pPr>
        <w:pStyle w:val="Default"/>
        <w:jc w:val="both"/>
        <w:rPr>
          <w:rStyle w:val="Strong"/>
          <w:rFonts w:ascii="Arial" w:hAnsi="Arial" w:cs="Arial"/>
          <w:b w:val="0"/>
          <w:bCs w:val="0"/>
          <w:sz w:val="22"/>
          <w:szCs w:val="22"/>
        </w:rPr>
      </w:pPr>
    </w:p>
    <w:p w14:paraId="29488FFD" w14:textId="15BC1EFA" w:rsidR="003D00AD" w:rsidRPr="00082079" w:rsidRDefault="003D00AD" w:rsidP="003D00AD">
      <w:pPr>
        <w:pStyle w:val="Default"/>
        <w:jc w:val="both"/>
        <w:rPr>
          <w:rFonts w:ascii="Arial" w:hAnsi="Arial" w:cs="Arial"/>
          <w:sz w:val="22"/>
          <w:szCs w:val="22"/>
        </w:rPr>
      </w:pPr>
      <w:r w:rsidRPr="00082079">
        <w:rPr>
          <w:rFonts w:ascii="Arial" w:hAnsi="Arial" w:cs="Arial"/>
          <w:sz w:val="22"/>
          <w:szCs w:val="22"/>
        </w:rPr>
        <w:t xml:space="preserve">Nach der erfolgreichen Inbetriebnahme </w:t>
      </w:r>
      <w:r w:rsidR="00DC5C4C" w:rsidRPr="00082079">
        <w:rPr>
          <w:rFonts w:ascii="Arial" w:hAnsi="Arial" w:cs="Arial"/>
          <w:sz w:val="22"/>
          <w:szCs w:val="22"/>
        </w:rPr>
        <w:t xml:space="preserve">der </w:t>
      </w:r>
      <w:r w:rsidRPr="00082079">
        <w:rPr>
          <w:rFonts w:ascii="Arial" w:hAnsi="Arial" w:cs="Arial"/>
          <w:sz w:val="22"/>
          <w:szCs w:val="22"/>
        </w:rPr>
        <w:t xml:space="preserve">EVA 1 im Februar 2024 hat das Unternehmen nun seine Kapazität im Bereich der elektrischen Einzelstabwärmebehandlung verdoppelt. Das Gesamtinvestitionsvolumen von 21,5 Millionen Euro für beide Anlagen sendet ein klares Signal: Die </w:t>
      </w:r>
      <w:proofErr w:type="gramStart"/>
      <w:r w:rsidRPr="00082079">
        <w:rPr>
          <w:rFonts w:ascii="Arial" w:hAnsi="Arial" w:cs="Arial"/>
          <w:sz w:val="22"/>
          <w:szCs w:val="22"/>
        </w:rPr>
        <w:t>GMH Gruppe</w:t>
      </w:r>
      <w:proofErr w:type="gramEnd"/>
      <w:r w:rsidRPr="00082079">
        <w:rPr>
          <w:rFonts w:ascii="Arial" w:hAnsi="Arial" w:cs="Arial"/>
          <w:sz w:val="22"/>
          <w:szCs w:val="22"/>
        </w:rPr>
        <w:t xml:space="preserve"> engagiert sich für die Stärkung des Industriestandorts Deutschland und treibt gleichzeitig ihre Transformation hin zu einer klimaneutralen Stahlproduktion konsequent voran.</w:t>
      </w:r>
    </w:p>
    <w:p w14:paraId="61F5522A" w14:textId="77777777" w:rsidR="003D00AD" w:rsidRPr="00082079" w:rsidRDefault="003D00AD" w:rsidP="00804FE1">
      <w:pPr>
        <w:pStyle w:val="Default"/>
        <w:jc w:val="both"/>
        <w:rPr>
          <w:rStyle w:val="Strong"/>
          <w:rFonts w:ascii="Arial" w:hAnsi="Arial" w:cs="Arial"/>
          <w:b w:val="0"/>
          <w:bCs w:val="0"/>
          <w:sz w:val="22"/>
          <w:szCs w:val="22"/>
        </w:rPr>
      </w:pPr>
    </w:p>
    <w:p w14:paraId="04E94A1C" w14:textId="3FDF58C0" w:rsidR="003D00AD" w:rsidRPr="00082079" w:rsidRDefault="005A1AEE" w:rsidP="003D00AD">
      <w:pPr>
        <w:pStyle w:val="Default"/>
        <w:jc w:val="both"/>
        <w:rPr>
          <w:rFonts w:ascii="Arial" w:hAnsi="Arial" w:cs="Arial"/>
          <w:sz w:val="22"/>
          <w:szCs w:val="22"/>
        </w:rPr>
      </w:pPr>
      <w:r w:rsidRPr="00082079">
        <w:rPr>
          <w:rFonts w:ascii="Arial" w:hAnsi="Arial" w:cs="Arial"/>
          <w:sz w:val="22"/>
          <w:szCs w:val="22"/>
        </w:rPr>
        <w:t xml:space="preserve">Von </w:t>
      </w:r>
      <w:r w:rsidR="003D00AD" w:rsidRPr="00082079">
        <w:rPr>
          <w:rFonts w:ascii="Arial" w:hAnsi="Arial" w:cs="Arial"/>
          <w:sz w:val="22"/>
          <w:szCs w:val="22"/>
        </w:rPr>
        <w:t xml:space="preserve">der Investition </w:t>
      </w:r>
      <w:r w:rsidRPr="00082079">
        <w:rPr>
          <w:rFonts w:ascii="Arial" w:hAnsi="Arial" w:cs="Arial"/>
          <w:sz w:val="22"/>
          <w:szCs w:val="22"/>
        </w:rPr>
        <w:t xml:space="preserve">werden 2,2 Millionen Euro </w:t>
      </w:r>
      <w:r w:rsidR="003D00AD" w:rsidRPr="00082079">
        <w:rPr>
          <w:rFonts w:ascii="Arial" w:hAnsi="Arial" w:cs="Arial"/>
          <w:sz w:val="22"/>
          <w:szCs w:val="22"/>
        </w:rPr>
        <w:t xml:space="preserve">durch das Förderprogramm „Dekarbonisierung in der Industrie“ des Bundesministeriums für Wirtschaft und Klimaschutz (BMWK) finanziert, </w:t>
      </w:r>
      <w:proofErr w:type="gramStart"/>
      <w:r w:rsidR="003D00AD" w:rsidRPr="00082079">
        <w:rPr>
          <w:rFonts w:ascii="Arial" w:hAnsi="Arial" w:cs="Arial"/>
          <w:sz w:val="22"/>
          <w:szCs w:val="22"/>
        </w:rPr>
        <w:t>das</w:t>
      </w:r>
      <w:proofErr w:type="gramEnd"/>
      <w:r w:rsidR="003D00AD" w:rsidRPr="00082079">
        <w:rPr>
          <w:rFonts w:ascii="Arial" w:hAnsi="Arial" w:cs="Arial"/>
          <w:sz w:val="22"/>
          <w:szCs w:val="22"/>
        </w:rPr>
        <w:t xml:space="preserve"> auch Mittel aus dem EU-Fonds „</w:t>
      </w:r>
      <w:proofErr w:type="spellStart"/>
      <w:r w:rsidR="003D00AD" w:rsidRPr="00082079">
        <w:rPr>
          <w:rFonts w:ascii="Arial" w:hAnsi="Arial" w:cs="Arial"/>
          <w:sz w:val="22"/>
          <w:szCs w:val="22"/>
        </w:rPr>
        <w:t>NextGenerationEU</w:t>
      </w:r>
      <w:proofErr w:type="spellEnd"/>
      <w:r w:rsidR="003D00AD" w:rsidRPr="00082079">
        <w:rPr>
          <w:rFonts w:ascii="Arial" w:hAnsi="Arial" w:cs="Arial"/>
          <w:sz w:val="22"/>
          <w:szCs w:val="22"/>
        </w:rPr>
        <w:t xml:space="preserve">“ einsetzt und </w:t>
      </w:r>
      <w:r w:rsidRPr="00082079">
        <w:rPr>
          <w:rFonts w:ascii="Arial" w:hAnsi="Arial" w:cs="Arial"/>
          <w:sz w:val="22"/>
          <w:szCs w:val="22"/>
        </w:rPr>
        <w:t xml:space="preserve">welches </w:t>
      </w:r>
      <w:r w:rsidR="003D00AD" w:rsidRPr="00082079">
        <w:rPr>
          <w:rFonts w:ascii="Arial" w:hAnsi="Arial" w:cs="Arial"/>
          <w:sz w:val="22"/>
          <w:szCs w:val="22"/>
        </w:rPr>
        <w:t>vom Kompetenzzentrum für Klimaschutz in energieintensiven Industrien (KEI) betreut wird.</w:t>
      </w:r>
    </w:p>
    <w:p w14:paraId="29BA3351" w14:textId="77777777" w:rsidR="003D00AD" w:rsidRPr="00082079" w:rsidRDefault="003D00AD" w:rsidP="00804FE1">
      <w:pPr>
        <w:pStyle w:val="Default"/>
        <w:jc w:val="both"/>
        <w:rPr>
          <w:rStyle w:val="Strong"/>
          <w:rFonts w:ascii="Arial" w:hAnsi="Arial" w:cs="Arial"/>
          <w:b w:val="0"/>
          <w:bCs w:val="0"/>
          <w:sz w:val="22"/>
          <w:szCs w:val="22"/>
        </w:rPr>
      </w:pPr>
    </w:p>
    <w:p w14:paraId="0EEC8220" w14:textId="77777777" w:rsidR="005A1AEE" w:rsidRPr="00082079" w:rsidRDefault="005A1AEE" w:rsidP="005A1AEE">
      <w:pPr>
        <w:pStyle w:val="Default"/>
        <w:jc w:val="both"/>
        <w:rPr>
          <w:rFonts w:ascii="Arial" w:hAnsi="Arial" w:cs="Arial"/>
          <w:b/>
          <w:bCs/>
          <w:sz w:val="22"/>
          <w:szCs w:val="22"/>
        </w:rPr>
      </w:pPr>
      <w:r w:rsidRPr="00082079">
        <w:rPr>
          <w:rFonts w:ascii="Arial" w:hAnsi="Arial" w:cs="Arial"/>
          <w:b/>
          <w:bCs/>
          <w:sz w:val="22"/>
          <w:szCs w:val="22"/>
        </w:rPr>
        <w:t>Ein klares Bekenntnis zur industriellen Zukunftsfähigkeit in Deutschland</w:t>
      </w:r>
    </w:p>
    <w:p w14:paraId="2248CFCE" w14:textId="77777777" w:rsidR="005A1AEE" w:rsidRPr="00082079" w:rsidRDefault="005A1AEE" w:rsidP="005A1AEE">
      <w:pPr>
        <w:pStyle w:val="Default"/>
        <w:jc w:val="both"/>
        <w:rPr>
          <w:rStyle w:val="Strong"/>
          <w:rFonts w:ascii="Arial" w:hAnsi="Arial" w:cs="Arial"/>
          <w:b w:val="0"/>
          <w:bCs w:val="0"/>
          <w:sz w:val="22"/>
          <w:szCs w:val="22"/>
        </w:rPr>
      </w:pPr>
    </w:p>
    <w:p w14:paraId="5E58E4EE" w14:textId="6E1B9599" w:rsidR="005A1AEE" w:rsidRPr="00082079" w:rsidRDefault="005A1AEE" w:rsidP="005A1AEE">
      <w:pPr>
        <w:pStyle w:val="Default"/>
        <w:jc w:val="both"/>
        <w:rPr>
          <w:rStyle w:val="Strong"/>
          <w:rFonts w:ascii="Arial" w:hAnsi="Arial" w:cs="Arial"/>
          <w:b w:val="0"/>
          <w:bCs w:val="0"/>
          <w:sz w:val="22"/>
          <w:szCs w:val="22"/>
        </w:rPr>
      </w:pPr>
      <w:r w:rsidRPr="00082079">
        <w:rPr>
          <w:rStyle w:val="Strong"/>
          <w:rFonts w:ascii="Arial" w:hAnsi="Arial" w:cs="Arial"/>
          <w:b w:val="0"/>
          <w:bCs w:val="0"/>
          <w:sz w:val="22"/>
          <w:szCs w:val="22"/>
        </w:rPr>
        <w:t xml:space="preserve">Dr. Alexander Becker, CEO der </w:t>
      </w:r>
      <w:proofErr w:type="gramStart"/>
      <w:r w:rsidRPr="00082079">
        <w:rPr>
          <w:rStyle w:val="Strong"/>
          <w:rFonts w:ascii="Arial" w:hAnsi="Arial" w:cs="Arial"/>
          <w:b w:val="0"/>
          <w:bCs w:val="0"/>
          <w:sz w:val="22"/>
          <w:szCs w:val="22"/>
        </w:rPr>
        <w:t>GMH Gruppe</w:t>
      </w:r>
      <w:proofErr w:type="gramEnd"/>
      <w:r w:rsidRPr="00082079">
        <w:rPr>
          <w:rStyle w:val="Strong"/>
          <w:rFonts w:ascii="Arial" w:hAnsi="Arial" w:cs="Arial"/>
          <w:b w:val="0"/>
          <w:bCs w:val="0"/>
          <w:sz w:val="22"/>
          <w:szCs w:val="22"/>
        </w:rPr>
        <w:t xml:space="preserve">, erklärt: </w:t>
      </w:r>
      <w:r w:rsidRPr="00082079">
        <w:rPr>
          <w:rStyle w:val="Strong"/>
          <w:rFonts w:ascii="Arial" w:hAnsi="Arial" w:cs="Arial"/>
          <w:b w:val="0"/>
          <w:bCs w:val="0"/>
          <w:i/>
          <w:iCs/>
          <w:sz w:val="22"/>
          <w:szCs w:val="22"/>
        </w:rPr>
        <w:t xml:space="preserve">„Mit der Inbetriebnahme von EVA 2 setzen wir unseren Investitionskurs bewusst fort – trotz schwieriger wirtschaftlicher Rahmenbedingungen. Die Elektrifizierung ist ein zentraler Hebel für eine klimaneutrale Stahlproduktion. Wir treiben diesen Wandel weitestgehend mit eigenen Ressourcen voran, weil wir davon überzeugt sind, dass er sowohl wirtschaftlich als auch ökologisch notwendig ist. Wettbewerbsfähige und zuverlässige Energieversorgungsbedingungen bleiben jedoch für den industriellen Erfolg in Deutschland unerlässlich. Mit der Fertigstellung ihrer zweiten induktiven Einzelstabvergütungsanlage bekräftigt die </w:t>
      </w:r>
      <w:proofErr w:type="gramStart"/>
      <w:r w:rsidRPr="00082079">
        <w:rPr>
          <w:rStyle w:val="Strong"/>
          <w:rFonts w:ascii="Arial" w:hAnsi="Arial" w:cs="Arial"/>
          <w:b w:val="0"/>
          <w:bCs w:val="0"/>
          <w:i/>
          <w:iCs/>
          <w:sz w:val="22"/>
          <w:szCs w:val="22"/>
        </w:rPr>
        <w:t>GMH Gruppe</w:t>
      </w:r>
      <w:proofErr w:type="gramEnd"/>
      <w:r w:rsidRPr="00082079">
        <w:rPr>
          <w:rStyle w:val="Strong"/>
          <w:rFonts w:ascii="Arial" w:hAnsi="Arial" w:cs="Arial"/>
          <w:b w:val="0"/>
          <w:bCs w:val="0"/>
          <w:i/>
          <w:iCs/>
          <w:sz w:val="22"/>
          <w:szCs w:val="22"/>
        </w:rPr>
        <w:t xml:space="preserve"> ihre langfristige Strategie: die Kombination von technologischer Innovation, industrieller Leistungsfähigkeit und glaubwürdigem Klimaschutz. Damit unterstreicht das Unternehmen seine Rolle als widerstandsfähiger Industriekonzern in Familienbesitz, der konsequent in die Zukunft einer nachhaltigen Stahlproduktion in Europa investiert.“</w:t>
      </w:r>
    </w:p>
    <w:p w14:paraId="3FD733DB" w14:textId="77777777" w:rsidR="005A1AEE" w:rsidRPr="00082079" w:rsidRDefault="005A1AEE" w:rsidP="00804FE1">
      <w:pPr>
        <w:pStyle w:val="Default"/>
        <w:jc w:val="both"/>
        <w:rPr>
          <w:rStyle w:val="Strong"/>
          <w:rFonts w:ascii="Arial" w:hAnsi="Arial" w:cs="Arial"/>
          <w:b w:val="0"/>
          <w:bCs w:val="0"/>
          <w:sz w:val="22"/>
          <w:szCs w:val="22"/>
        </w:rPr>
      </w:pPr>
    </w:p>
    <w:p w14:paraId="11E76ACF" w14:textId="6BC60A72" w:rsidR="00804FE1" w:rsidRPr="00082079" w:rsidRDefault="003D00AD" w:rsidP="00804FE1">
      <w:pPr>
        <w:pStyle w:val="Default"/>
        <w:jc w:val="both"/>
        <w:rPr>
          <w:rStyle w:val="Strong"/>
          <w:rFonts w:ascii="Arial" w:hAnsi="Arial" w:cs="Arial"/>
          <w:sz w:val="22"/>
          <w:szCs w:val="22"/>
        </w:rPr>
      </w:pPr>
      <w:r w:rsidRPr="00082079">
        <w:rPr>
          <w:rStyle w:val="Strong"/>
          <w:rFonts w:ascii="Arial" w:hAnsi="Arial" w:cs="Arial"/>
          <w:sz w:val="22"/>
          <w:szCs w:val="22"/>
        </w:rPr>
        <w:t xml:space="preserve">Skalierung bewährter Technologie </w:t>
      </w:r>
      <w:r w:rsidR="00804FE1" w:rsidRPr="00082079">
        <w:rPr>
          <w:rStyle w:val="Strong"/>
          <w:rFonts w:ascii="Arial" w:hAnsi="Arial" w:cs="Arial"/>
          <w:sz w:val="22"/>
          <w:szCs w:val="22"/>
        </w:rPr>
        <w:t>für hochfeste Qualitätsstähle</w:t>
      </w:r>
    </w:p>
    <w:p w14:paraId="55DB1B32" w14:textId="77777777" w:rsidR="00804FE1" w:rsidRPr="00082079" w:rsidRDefault="00804FE1" w:rsidP="00804FE1">
      <w:pPr>
        <w:pStyle w:val="Default"/>
        <w:jc w:val="both"/>
        <w:rPr>
          <w:rStyle w:val="Strong"/>
          <w:rFonts w:ascii="Arial" w:hAnsi="Arial" w:cs="Arial"/>
          <w:b w:val="0"/>
          <w:bCs w:val="0"/>
          <w:sz w:val="22"/>
          <w:szCs w:val="22"/>
        </w:rPr>
      </w:pPr>
    </w:p>
    <w:p w14:paraId="54B852D9" w14:textId="5F4A2327" w:rsidR="00656918" w:rsidRPr="00082079" w:rsidRDefault="00656918" w:rsidP="00656918">
      <w:pPr>
        <w:pStyle w:val="Default"/>
        <w:jc w:val="both"/>
        <w:rPr>
          <w:rFonts w:ascii="Arial" w:hAnsi="Arial" w:cs="Arial"/>
          <w:sz w:val="22"/>
          <w:szCs w:val="22"/>
        </w:rPr>
      </w:pPr>
      <w:r w:rsidRPr="00082079">
        <w:rPr>
          <w:rFonts w:ascii="Arial" w:hAnsi="Arial" w:cs="Arial"/>
          <w:sz w:val="22"/>
          <w:szCs w:val="22"/>
        </w:rPr>
        <w:t xml:space="preserve">Während EVA 1 Stäbe mit Durchmessern von 20 bis 60 Millimetern verarbeitet, erweitert </w:t>
      </w:r>
      <w:r w:rsidR="005A1AEE" w:rsidRPr="00082079">
        <w:rPr>
          <w:rFonts w:ascii="Arial" w:hAnsi="Arial" w:cs="Arial"/>
          <w:sz w:val="22"/>
          <w:szCs w:val="22"/>
        </w:rPr>
        <w:t xml:space="preserve">     </w:t>
      </w:r>
      <w:r w:rsidRPr="00082079">
        <w:rPr>
          <w:rFonts w:ascii="Arial" w:hAnsi="Arial" w:cs="Arial"/>
          <w:sz w:val="22"/>
          <w:szCs w:val="22"/>
        </w:rPr>
        <w:t xml:space="preserve">EVA 2 das Spektrum auf 35 bis 100 Millimeter. Zusammen erreichen die beiden Anlagen eine Gesamtkapazität von rund 35.000 Tonnen </w:t>
      </w:r>
      <w:r w:rsidR="008C398A" w:rsidRPr="00082079">
        <w:rPr>
          <w:rFonts w:ascii="Arial" w:hAnsi="Arial" w:cs="Arial"/>
          <w:sz w:val="22"/>
          <w:szCs w:val="22"/>
        </w:rPr>
        <w:t xml:space="preserve">vollständig elektrisch </w:t>
      </w:r>
      <w:r w:rsidRPr="00082079">
        <w:rPr>
          <w:rFonts w:ascii="Arial" w:hAnsi="Arial" w:cs="Arial"/>
          <w:sz w:val="22"/>
          <w:szCs w:val="22"/>
        </w:rPr>
        <w:t>wärmebehandeltem Stahl pro Jahr</w:t>
      </w:r>
      <w:r w:rsidR="005A1AEE" w:rsidRPr="00082079">
        <w:rPr>
          <w:rFonts w:ascii="Arial" w:hAnsi="Arial" w:cs="Arial"/>
          <w:sz w:val="22"/>
          <w:szCs w:val="22"/>
        </w:rPr>
        <w:t>.</w:t>
      </w:r>
    </w:p>
    <w:p w14:paraId="3D47CA16" w14:textId="093D75BE" w:rsidR="00113E3B" w:rsidRPr="00082079" w:rsidRDefault="00113E3B" w:rsidP="00656918">
      <w:pPr>
        <w:pStyle w:val="Default"/>
        <w:jc w:val="both"/>
        <w:rPr>
          <w:rFonts w:ascii="Arial" w:hAnsi="Arial" w:cs="Arial"/>
          <w:sz w:val="22"/>
          <w:szCs w:val="22"/>
        </w:rPr>
      </w:pPr>
      <w:r w:rsidRPr="00082079">
        <w:rPr>
          <w:rFonts w:ascii="Arial" w:hAnsi="Arial" w:cs="Arial"/>
          <w:sz w:val="22"/>
          <w:szCs w:val="22"/>
        </w:rPr>
        <w:t xml:space="preserve">Der vollautomatische induktive Einzelstabvergütungsprozess erwärmt jeden Stab – mit einer Länge von bis zu 10 Metern – auf über 900 Grad Celsius, kühlt ihn kontrolliert ab und erwärmt ihn erneut auf eine Anlasstemperatur von etwa 650 Grad Celsius bis 750 Grad Celsius. Dadurch werden genau definierte </w:t>
      </w:r>
      <w:r w:rsidRPr="00082079">
        <w:rPr>
          <w:rFonts w:ascii="Arial" w:hAnsi="Arial" w:cs="Arial"/>
          <w:b/>
          <w:bCs/>
          <w:sz w:val="22"/>
          <w:szCs w:val="22"/>
        </w:rPr>
        <w:t>Festigkeits- und Zähigkeitseigenschaften</w:t>
      </w:r>
      <w:r w:rsidRPr="00082079">
        <w:rPr>
          <w:rFonts w:ascii="Arial" w:hAnsi="Arial" w:cs="Arial"/>
          <w:sz w:val="22"/>
          <w:szCs w:val="22"/>
        </w:rPr>
        <w:t xml:space="preserve"> erzielt. Die Prozessstabilität, die Arbeitssicherheit und die gleichbleibende Produktqualität werden erheblich verbessert.</w:t>
      </w:r>
    </w:p>
    <w:p w14:paraId="2A12E8B9" w14:textId="77777777" w:rsidR="00804FE1" w:rsidRPr="00082079" w:rsidRDefault="00804FE1" w:rsidP="00804FE1">
      <w:pPr>
        <w:pStyle w:val="Default"/>
        <w:jc w:val="both"/>
      </w:pPr>
    </w:p>
    <w:p w14:paraId="27247099" w14:textId="0513730A" w:rsidR="00656918" w:rsidRPr="00082079" w:rsidRDefault="00656918" w:rsidP="00656918">
      <w:pPr>
        <w:pStyle w:val="Default"/>
        <w:jc w:val="both"/>
        <w:rPr>
          <w:rFonts w:ascii="Arial" w:hAnsi="Arial" w:cs="Arial"/>
          <w:sz w:val="22"/>
          <w:szCs w:val="22"/>
        </w:rPr>
      </w:pPr>
      <w:r w:rsidRPr="00082079">
        <w:rPr>
          <w:rFonts w:ascii="Arial" w:hAnsi="Arial" w:cs="Arial"/>
          <w:sz w:val="22"/>
          <w:szCs w:val="22"/>
        </w:rPr>
        <w:t xml:space="preserve">Diese technologische Fähigkeit ermöglicht </w:t>
      </w:r>
      <w:r w:rsidR="005A1AEE" w:rsidRPr="00082079">
        <w:rPr>
          <w:rFonts w:ascii="Arial" w:hAnsi="Arial" w:cs="Arial"/>
          <w:sz w:val="22"/>
          <w:szCs w:val="22"/>
        </w:rPr>
        <w:t>unseren</w:t>
      </w:r>
      <w:r w:rsidRPr="00082079">
        <w:rPr>
          <w:rFonts w:ascii="Arial" w:hAnsi="Arial" w:cs="Arial"/>
          <w:sz w:val="22"/>
          <w:szCs w:val="22"/>
        </w:rPr>
        <w:t xml:space="preserve"> Kunden, hochbelastbare Schlüsselkomponenten für anspruchsvolle Anwendungen herzustellen – darunter Befestigungselemente für Windkraftanlagen, Komponenten für Förder- und Industriesysteme, Lenkungselemente für Automobilanwendungen und andere sicherheitsrelevante Teile. Durch die Skalierung dieser Technologie stärkt die </w:t>
      </w:r>
      <w:proofErr w:type="gramStart"/>
      <w:r w:rsidRPr="00082079">
        <w:rPr>
          <w:rFonts w:ascii="Arial" w:hAnsi="Arial" w:cs="Arial"/>
          <w:sz w:val="22"/>
          <w:szCs w:val="22"/>
        </w:rPr>
        <w:t>GMH Gruppe</w:t>
      </w:r>
      <w:proofErr w:type="gramEnd"/>
      <w:r w:rsidRPr="00082079">
        <w:rPr>
          <w:rFonts w:ascii="Arial" w:hAnsi="Arial" w:cs="Arial"/>
          <w:sz w:val="22"/>
          <w:szCs w:val="22"/>
        </w:rPr>
        <w:t xml:space="preserve"> ihre Position in Wachstumsmärkten</w:t>
      </w:r>
      <w:r w:rsidR="005A1AEE" w:rsidRPr="00082079">
        <w:rPr>
          <w:rFonts w:ascii="Arial" w:hAnsi="Arial" w:cs="Arial"/>
          <w:sz w:val="22"/>
          <w:szCs w:val="22"/>
        </w:rPr>
        <w:t>, so zum Beispiel</w:t>
      </w:r>
      <w:r w:rsidRPr="00082079">
        <w:rPr>
          <w:rFonts w:ascii="Arial" w:hAnsi="Arial" w:cs="Arial"/>
          <w:sz w:val="22"/>
          <w:szCs w:val="22"/>
        </w:rPr>
        <w:t xml:space="preserve"> </w:t>
      </w:r>
      <w:r w:rsidR="005A1AEE" w:rsidRPr="00082079">
        <w:rPr>
          <w:rFonts w:ascii="Arial" w:hAnsi="Arial" w:cs="Arial"/>
          <w:sz w:val="22"/>
          <w:szCs w:val="22"/>
        </w:rPr>
        <w:t>in</w:t>
      </w:r>
      <w:r w:rsidRPr="00082079">
        <w:rPr>
          <w:rFonts w:ascii="Arial" w:hAnsi="Arial" w:cs="Arial"/>
          <w:sz w:val="22"/>
          <w:szCs w:val="22"/>
        </w:rPr>
        <w:t xml:space="preserve"> erneuerbare</w:t>
      </w:r>
      <w:r w:rsidR="005A1AEE" w:rsidRPr="00082079">
        <w:rPr>
          <w:rFonts w:ascii="Arial" w:hAnsi="Arial" w:cs="Arial"/>
          <w:sz w:val="22"/>
          <w:szCs w:val="22"/>
        </w:rPr>
        <w:t>n</w:t>
      </w:r>
      <w:r w:rsidRPr="00082079">
        <w:rPr>
          <w:rFonts w:ascii="Arial" w:hAnsi="Arial" w:cs="Arial"/>
          <w:sz w:val="22"/>
          <w:szCs w:val="22"/>
        </w:rPr>
        <w:t xml:space="preserve"> Energien und fortschrittliche</w:t>
      </w:r>
      <w:r w:rsidR="005A1AEE" w:rsidRPr="00082079">
        <w:rPr>
          <w:rFonts w:ascii="Arial" w:hAnsi="Arial" w:cs="Arial"/>
          <w:sz w:val="22"/>
          <w:szCs w:val="22"/>
        </w:rPr>
        <w:t>m</w:t>
      </w:r>
      <w:r w:rsidRPr="00082079">
        <w:rPr>
          <w:rFonts w:ascii="Arial" w:hAnsi="Arial" w:cs="Arial"/>
          <w:sz w:val="22"/>
          <w:szCs w:val="22"/>
        </w:rPr>
        <w:t xml:space="preserve"> Maschinenbau.</w:t>
      </w:r>
    </w:p>
    <w:p w14:paraId="59CDE46B" w14:textId="77777777" w:rsidR="00804FE1" w:rsidRPr="00082079" w:rsidRDefault="00804FE1" w:rsidP="00804FE1">
      <w:pPr>
        <w:pStyle w:val="Default"/>
        <w:jc w:val="both"/>
        <w:rPr>
          <w:rStyle w:val="Strong"/>
          <w:rFonts w:ascii="Arial" w:hAnsi="Arial" w:cs="Arial"/>
          <w:b w:val="0"/>
          <w:bCs w:val="0"/>
          <w:sz w:val="22"/>
          <w:szCs w:val="22"/>
        </w:rPr>
      </w:pPr>
    </w:p>
    <w:p w14:paraId="2D87DDFF" w14:textId="4CB73ACC" w:rsidR="00656918" w:rsidRPr="00082079" w:rsidRDefault="00656918" w:rsidP="00656918">
      <w:pPr>
        <w:pStyle w:val="Default"/>
        <w:jc w:val="both"/>
        <w:rPr>
          <w:rFonts w:ascii="Arial" w:hAnsi="Arial" w:cs="Arial"/>
          <w:b/>
          <w:bCs/>
          <w:sz w:val="22"/>
          <w:szCs w:val="22"/>
        </w:rPr>
      </w:pPr>
      <w:r w:rsidRPr="00082079">
        <w:rPr>
          <w:rFonts w:ascii="Arial" w:hAnsi="Arial" w:cs="Arial"/>
          <w:b/>
          <w:bCs/>
          <w:sz w:val="22"/>
          <w:szCs w:val="22"/>
        </w:rPr>
        <w:t>Elektrifizierung als konkreter Hebel zur Dekarbonisierung</w:t>
      </w:r>
    </w:p>
    <w:p w14:paraId="607E5B25" w14:textId="77777777" w:rsidR="00804FE1" w:rsidRPr="00082079" w:rsidRDefault="00804FE1" w:rsidP="00804FE1">
      <w:pPr>
        <w:pStyle w:val="Default"/>
        <w:jc w:val="both"/>
        <w:rPr>
          <w:rStyle w:val="Strong"/>
          <w:rFonts w:ascii="Arial" w:hAnsi="Arial" w:cs="Arial"/>
          <w:b w:val="0"/>
          <w:bCs w:val="0"/>
          <w:sz w:val="22"/>
          <w:szCs w:val="22"/>
        </w:rPr>
      </w:pPr>
    </w:p>
    <w:p w14:paraId="39E7C96A" w14:textId="28018230" w:rsidR="00656918" w:rsidRPr="00082079" w:rsidRDefault="00656918" w:rsidP="00656918">
      <w:pPr>
        <w:pStyle w:val="Default"/>
        <w:jc w:val="both"/>
        <w:rPr>
          <w:rStyle w:val="Strong"/>
          <w:rFonts w:ascii="Arial" w:hAnsi="Arial" w:cs="Arial"/>
          <w:b w:val="0"/>
          <w:bCs w:val="0"/>
          <w:sz w:val="22"/>
          <w:szCs w:val="22"/>
        </w:rPr>
      </w:pPr>
      <w:r w:rsidRPr="00082079">
        <w:rPr>
          <w:rStyle w:val="Strong"/>
          <w:rFonts w:ascii="Arial" w:hAnsi="Arial" w:cs="Arial"/>
          <w:b w:val="0"/>
          <w:bCs w:val="0"/>
          <w:sz w:val="22"/>
          <w:szCs w:val="22"/>
        </w:rPr>
        <w:t>Im Zentrum beider EVA-Systeme steht die Elektrifizierung der Wärmebehandlung. Die Technologie ist für den Betrieb mit bis zu 100 Prozent Ökostrom ausgelegt und ersetzt damit Erdgas durch erneuerbare Energie. Allein durch diesen Schritt sollen in den nächsten zehn Jahren weit über 50.000 Tonnen CO</w:t>
      </w:r>
      <w:r w:rsidRPr="00082079">
        <w:rPr>
          <w:rStyle w:val="Strong"/>
          <w:rFonts w:ascii="Cambria Math" w:hAnsi="Cambria Math" w:cs="Cambria Math"/>
          <w:b w:val="0"/>
          <w:bCs w:val="0"/>
          <w:sz w:val="22"/>
          <w:szCs w:val="22"/>
        </w:rPr>
        <w:t>₂</w:t>
      </w:r>
      <w:r w:rsidRPr="00082079">
        <w:rPr>
          <w:rStyle w:val="Strong"/>
          <w:rFonts w:ascii="Arial" w:hAnsi="Arial" w:cs="Arial"/>
          <w:b w:val="0"/>
          <w:bCs w:val="0"/>
          <w:sz w:val="22"/>
          <w:szCs w:val="22"/>
        </w:rPr>
        <w:t xml:space="preserve"> eingespart werden.</w:t>
      </w:r>
    </w:p>
    <w:p w14:paraId="0C26C300" w14:textId="77777777" w:rsidR="00656918" w:rsidRPr="00082079" w:rsidRDefault="00656918" w:rsidP="00656918">
      <w:pPr>
        <w:pStyle w:val="Default"/>
        <w:jc w:val="both"/>
        <w:rPr>
          <w:rStyle w:val="Strong"/>
          <w:rFonts w:ascii="Arial" w:hAnsi="Arial" w:cs="Arial"/>
          <w:b w:val="0"/>
          <w:bCs w:val="0"/>
          <w:sz w:val="22"/>
          <w:szCs w:val="22"/>
        </w:rPr>
      </w:pPr>
    </w:p>
    <w:p w14:paraId="46138229" w14:textId="0C363354" w:rsidR="00656918" w:rsidRPr="00082079" w:rsidRDefault="00656918" w:rsidP="00656918">
      <w:pPr>
        <w:pStyle w:val="Default"/>
        <w:jc w:val="both"/>
        <w:rPr>
          <w:rStyle w:val="Strong"/>
          <w:rFonts w:ascii="Arial" w:hAnsi="Arial" w:cs="Arial"/>
          <w:b w:val="0"/>
          <w:bCs w:val="0"/>
          <w:sz w:val="22"/>
          <w:szCs w:val="22"/>
        </w:rPr>
      </w:pPr>
      <w:r w:rsidRPr="00082079">
        <w:rPr>
          <w:rStyle w:val="Strong"/>
          <w:rFonts w:ascii="Arial" w:hAnsi="Arial" w:cs="Arial"/>
          <w:b w:val="0"/>
          <w:bCs w:val="0"/>
          <w:sz w:val="22"/>
          <w:szCs w:val="22"/>
        </w:rPr>
        <w:t>EVA</w:t>
      </w:r>
      <w:r w:rsidR="00007D6A" w:rsidRPr="00082079">
        <w:rPr>
          <w:rStyle w:val="Strong"/>
          <w:rFonts w:ascii="Arial" w:hAnsi="Arial" w:cs="Arial"/>
          <w:b w:val="0"/>
          <w:bCs w:val="0"/>
          <w:sz w:val="22"/>
          <w:szCs w:val="22"/>
        </w:rPr>
        <w:t xml:space="preserve"> </w:t>
      </w:r>
      <w:r w:rsidRPr="00082079">
        <w:rPr>
          <w:rStyle w:val="Strong"/>
          <w:rFonts w:ascii="Arial" w:hAnsi="Arial" w:cs="Arial"/>
          <w:b w:val="0"/>
          <w:bCs w:val="0"/>
          <w:sz w:val="22"/>
          <w:szCs w:val="22"/>
        </w:rPr>
        <w:t xml:space="preserve">2 ist daher nicht nur eine Kapazitätserweiterung, sondern ein struktureller Beitrag zur Transformationsstrategie der </w:t>
      </w:r>
      <w:proofErr w:type="gramStart"/>
      <w:r w:rsidRPr="00082079">
        <w:rPr>
          <w:rStyle w:val="Strong"/>
          <w:rFonts w:ascii="Arial" w:hAnsi="Arial" w:cs="Arial"/>
          <w:b w:val="0"/>
          <w:bCs w:val="0"/>
          <w:sz w:val="22"/>
          <w:szCs w:val="22"/>
        </w:rPr>
        <w:t>GMH Gruppe</w:t>
      </w:r>
      <w:proofErr w:type="gramEnd"/>
      <w:r w:rsidRPr="00082079">
        <w:rPr>
          <w:rStyle w:val="Strong"/>
          <w:rFonts w:ascii="Arial" w:hAnsi="Arial" w:cs="Arial"/>
          <w:b w:val="0"/>
          <w:bCs w:val="0"/>
          <w:sz w:val="22"/>
          <w:szCs w:val="22"/>
        </w:rPr>
        <w:t>. Das Unternehmen hat sich verpflichtet, seine Treibhausgasemissionen bis 2030 um 50 Prozent zu reduzieren und bis 2039 eine klimaneutrale Produktion zu erreichen.</w:t>
      </w:r>
    </w:p>
    <w:p w14:paraId="3FF09A39" w14:textId="77777777" w:rsidR="00804FE1" w:rsidRPr="00082079" w:rsidRDefault="00804FE1" w:rsidP="00804FE1">
      <w:pPr>
        <w:pStyle w:val="Default"/>
        <w:jc w:val="both"/>
        <w:rPr>
          <w:rStyle w:val="Strong"/>
          <w:rFonts w:ascii="Arial" w:hAnsi="Arial" w:cs="Arial"/>
          <w:b w:val="0"/>
          <w:bCs w:val="0"/>
          <w:sz w:val="22"/>
          <w:szCs w:val="22"/>
        </w:rPr>
      </w:pPr>
    </w:p>
    <w:p w14:paraId="5CF6CC79" w14:textId="7466F0F7" w:rsidR="00804FE1" w:rsidRPr="00082079" w:rsidRDefault="00656918" w:rsidP="00804FE1">
      <w:pPr>
        <w:pStyle w:val="Default"/>
        <w:jc w:val="both"/>
        <w:rPr>
          <w:rStyle w:val="Strong"/>
          <w:rFonts w:ascii="Arial" w:hAnsi="Arial" w:cs="Arial"/>
          <w:b w:val="0"/>
          <w:bCs w:val="0"/>
          <w:sz w:val="22"/>
          <w:szCs w:val="22"/>
        </w:rPr>
      </w:pPr>
      <w:r w:rsidRPr="00082079">
        <w:rPr>
          <w:rStyle w:val="Strong"/>
          <w:rFonts w:ascii="Arial" w:hAnsi="Arial" w:cs="Arial"/>
          <w:b w:val="0"/>
          <w:bCs w:val="0"/>
          <w:sz w:val="22"/>
          <w:szCs w:val="22"/>
        </w:rPr>
        <w:t xml:space="preserve">Die Georgsmarienhütte GmbH stellt bereits für alle Stahlsorten einen </w:t>
      </w:r>
      <w:proofErr w:type="spellStart"/>
      <w:r w:rsidRPr="00082079">
        <w:rPr>
          <w:rStyle w:val="Strong"/>
          <w:rFonts w:ascii="Arial" w:hAnsi="Arial" w:cs="Arial"/>
          <w:b w:val="0"/>
          <w:bCs w:val="0"/>
          <w:sz w:val="22"/>
          <w:szCs w:val="22"/>
        </w:rPr>
        <w:t>Product</w:t>
      </w:r>
      <w:proofErr w:type="spellEnd"/>
      <w:r w:rsidRPr="00082079">
        <w:rPr>
          <w:rStyle w:val="Strong"/>
          <w:rFonts w:ascii="Arial" w:hAnsi="Arial" w:cs="Arial"/>
          <w:b w:val="0"/>
          <w:bCs w:val="0"/>
          <w:sz w:val="22"/>
          <w:szCs w:val="22"/>
        </w:rPr>
        <w:t xml:space="preserve"> Carbon Footprint (PCF) zur Verfügung. Die vom TÜV SÜD validierte Methodik wird auf mehr als 1.000 Stahlsorten angewendet und gewährleistet transparente, zuverlässige und vergleichbare CO</w:t>
      </w:r>
      <w:r w:rsidRPr="00082079">
        <w:rPr>
          <w:rStyle w:val="Strong"/>
          <w:rFonts w:ascii="Cambria Math" w:hAnsi="Cambria Math" w:cs="Cambria Math"/>
          <w:b w:val="0"/>
          <w:bCs w:val="0"/>
          <w:sz w:val="22"/>
          <w:szCs w:val="22"/>
        </w:rPr>
        <w:t>₂</w:t>
      </w:r>
      <w:r w:rsidRPr="00082079">
        <w:rPr>
          <w:rStyle w:val="Strong"/>
          <w:rFonts w:ascii="Arial" w:hAnsi="Arial" w:cs="Arial"/>
          <w:b w:val="0"/>
          <w:bCs w:val="0"/>
          <w:sz w:val="22"/>
          <w:szCs w:val="22"/>
        </w:rPr>
        <w:t>-Daten für das gesamte Produktportfolio. Der Stahl wird zu fast 100 Prozent aus recyceltem Schrott im Elektrolichtbogenofen hergestellt, was die Grundlage für einen deutlich reduzierten CO</w:t>
      </w:r>
      <w:r w:rsidRPr="00082079">
        <w:rPr>
          <w:rStyle w:val="Strong"/>
          <w:rFonts w:ascii="Cambria Math" w:hAnsi="Cambria Math" w:cs="Cambria Math"/>
          <w:b w:val="0"/>
          <w:bCs w:val="0"/>
          <w:sz w:val="22"/>
          <w:szCs w:val="22"/>
        </w:rPr>
        <w:t>₂</w:t>
      </w:r>
      <w:r w:rsidRPr="00082079">
        <w:rPr>
          <w:rStyle w:val="Strong"/>
          <w:rFonts w:ascii="Arial" w:hAnsi="Arial" w:cs="Arial"/>
          <w:b w:val="0"/>
          <w:bCs w:val="0"/>
          <w:sz w:val="22"/>
          <w:szCs w:val="22"/>
        </w:rPr>
        <w:t xml:space="preserve">-Fußabdruck im Vergleich zum herkömmlichen Hochofenverfahren bildet. Darüber hinaus ist das Unternehmen einer der ersten Stahlhersteller, der nach dem neuen Low Emission Steel Standard (LESS) zertifiziert ist. </w:t>
      </w:r>
    </w:p>
    <w:p w14:paraId="5BBE7A7E" w14:textId="77777777" w:rsidR="00804FE1" w:rsidRPr="00082079" w:rsidRDefault="00804FE1" w:rsidP="00804FE1">
      <w:pPr>
        <w:pStyle w:val="Default"/>
        <w:jc w:val="both"/>
        <w:rPr>
          <w:rStyle w:val="Strong"/>
          <w:rFonts w:ascii="Arial" w:hAnsi="Arial" w:cs="Arial"/>
          <w:b w:val="0"/>
          <w:bCs w:val="0"/>
          <w:sz w:val="22"/>
          <w:szCs w:val="22"/>
        </w:rPr>
      </w:pPr>
    </w:p>
    <w:p w14:paraId="2DFB788C" w14:textId="77777777" w:rsidR="00022F06" w:rsidRPr="00082079" w:rsidRDefault="00022F06" w:rsidP="00D52A57">
      <w:pPr>
        <w:pStyle w:val="Default"/>
        <w:jc w:val="both"/>
        <w:rPr>
          <w:rStyle w:val="Strong"/>
        </w:rPr>
      </w:pPr>
    </w:p>
    <w:p w14:paraId="24DF1360" w14:textId="77777777" w:rsidR="005A1AEE" w:rsidRPr="00082079" w:rsidRDefault="005A1AEE" w:rsidP="005A1AEE">
      <w:pPr>
        <w:pStyle w:val="Default"/>
        <w:jc w:val="both"/>
        <w:rPr>
          <w:rStyle w:val="Strong"/>
          <w:rFonts w:ascii="Arial" w:hAnsi="Arial" w:cs="Arial"/>
          <w:sz w:val="20"/>
          <w:szCs w:val="20"/>
        </w:rPr>
      </w:pPr>
      <w:r w:rsidRPr="00082079">
        <w:rPr>
          <w:rStyle w:val="Strong"/>
          <w:rFonts w:ascii="Arial" w:hAnsi="Arial" w:cs="Arial"/>
          <w:sz w:val="20"/>
          <w:szCs w:val="20"/>
        </w:rPr>
        <w:t xml:space="preserve">Über die </w:t>
      </w:r>
      <w:proofErr w:type="gramStart"/>
      <w:r w:rsidRPr="00082079">
        <w:rPr>
          <w:rStyle w:val="Strong"/>
          <w:rFonts w:ascii="Arial" w:hAnsi="Arial" w:cs="Arial"/>
          <w:sz w:val="20"/>
          <w:szCs w:val="20"/>
        </w:rPr>
        <w:t>GMH Gruppe</w:t>
      </w:r>
      <w:proofErr w:type="gramEnd"/>
    </w:p>
    <w:p w14:paraId="1CF70A64" w14:textId="77777777" w:rsidR="005A1AEE" w:rsidRPr="00082079" w:rsidRDefault="005A1AEE" w:rsidP="005A1AEE">
      <w:pPr>
        <w:pStyle w:val="Default"/>
        <w:jc w:val="both"/>
        <w:rPr>
          <w:rFonts w:ascii="Arial" w:hAnsi="Arial" w:cs="Arial"/>
          <w:sz w:val="20"/>
          <w:szCs w:val="20"/>
        </w:rPr>
      </w:pPr>
      <w:r w:rsidRPr="00082079">
        <w:rPr>
          <w:rFonts w:ascii="Arial" w:hAnsi="Arial" w:cs="Arial"/>
          <w:sz w:val="20"/>
          <w:szCs w:val="20"/>
        </w:rPr>
        <w:t xml:space="preserve">Die </w:t>
      </w:r>
      <w:proofErr w:type="gramStart"/>
      <w:r w:rsidRPr="00082079">
        <w:rPr>
          <w:rFonts w:ascii="Arial" w:hAnsi="Arial" w:cs="Arial"/>
          <w:sz w:val="20"/>
          <w:szCs w:val="20"/>
        </w:rPr>
        <w:t>GMH Gruppe</w:t>
      </w:r>
      <w:proofErr w:type="gramEnd"/>
      <w:r w:rsidRPr="00082079">
        <w:rPr>
          <w:rFonts w:ascii="Arial" w:hAnsi="Arial" w:cs="Arial"/>
          <w:sz w:val="20"/>
          <w:szCs w:val="20"/>
        </w:rPr>
        <w:t xml:space="preserve"> ist ein Komplettanbieter von Stahl als Vormaterial, erschmolzen aus Schrott, bis hin zu montagefertigen Komponenten. Sie ist eines der größten in Privatbesitz befindlichen stahlherstellenden und -verarbeitenden Unternehmen Europas. Zur Gruppe gehören mehr als 20 mittelständische Standorte der Stahl-, Schmiede- und Gussindustrie, die Kunden in über 50 Ländern bedienen. Mit rund 6.000 Mitarbeitenden erwirtschaftet die </w:t>
      </w:r>
      <w:proofErr w:type="gramStart"/>
      <w:r w:rsidRPr="00082079">
        <w:rPr>
          <w:rFonts w:ascii="Arial" w:hAnsi="Arial" w:cs="Arial"/>
          <w:sz w:val="20"/>
          <w:szCs w:val="20"/>
        </w:rPr>
        <w:t>GMH Gruppe</w:t>
      </w:r>
      <w:proofErr w:type="gramEnd"/>
      <w:r w:rsidRPr="00082079">
        <w:rPr>
          <w:rFonts w:ascii="Arial" w:hAnsi="Arial" w:cs="Arial"/>
          <w:sz w:val="20"/>
          <w:szCs w:val="20"/>
        </w:rPr>
        <w:t xml:space="preserve"> einen Jahresumsatz von über 2 Milliarden Euro.</w:t>
      </w:r>
    </w:p>
    <w:p w14:paraId="4C5660DD" w14:textId="77777777" w:rsidR="005A1AEE" w:rsidRPr="00082079" w:rsidRDefault="005A1AEE" w:rsidP="005A1AEE">
      <w:pPr>
        <w:pStyle w:val="Default"/>
        <w:jc w:val="both"/>
        <w:rPr>
          <w:rFonts w:ascii="Arial" w:hAnsi="Arial" w:cs="Arial"/>
          <w:sz w:val="20"/>
          <w:szCs w:val="20"/>
        </w:rPr>
      </w:pPr>
      <w:r w:rsidRPr="00082079">
        <w:rPr>
          <w:rFonts w:ascii="Arial" w:hAnsi="Arial" w:cs="Arial"/>
          <w:sz w:val="20"/>
          <w:szCs w:val="20"/>
        </w:rPr>
        <w:t xml:space="preserve">Die </w:t>
      </w:r>
      <w:proofErr w:type="gramStart"/>
      <w:r w:rsidRPr="00082079">
        <w:rPr>
          <w:rFonts w:ascii="Arial" w:hAnsi="Arial" w:cs="Arial"/>
          <w:sz w:val="20"/>
          <w:szCs w:val="20"/>
        </w:rPr>
        <w:t>GMH Gruppe</w:t>
      </w:r>
      <w:proofErr w:type="gramEnd"/>
      <w:r w:rsidRPr="00082079">
        <w:rPr>
          <w:rFonts w:ascii="Arial" w:hAnsi="Arial" w:cs="Arial"/>
          <w:sz w:val="20"/>
          <w:szCs w:val="20"/>
        </w:rPr>
        <w:t xml:space="preserve"> ist ein Vorreiter für die nachhaltige Stahlproduktion und Mitglied im „Verband der Klimaschutzunternehmen“. Basierend auf dem Recycling von Metallschrott produziert das Unternehmen grünen Stahl, ausschließlich durch Kreislaufwirtschaft. Der Einsatz von Elektrolichtbogenöfen an vier Standorten reduziert die CO</w:t>
      </w:r>
      <w:r w:rsidRPr="00082079">
        <w:rPr>
          <w:rFonts w:ascii="Arial" w:hAnsi="Arial" w:cs="Arial"/>
          <w:sz w:val="20"/>
          <w:szCs w:val="20"/>
          <w:vertAlign w:val="subscript"/>
        </w:rPr>
        <w:t>2</w:t>
      </w:r>
      <w:r w:rsidRPr="00082079">
        <w:rPr>
          <w:rFonts w:ascii="Arial" w:hAnsi="Arial" w:cs="Arial"/>
          <w:sz w:val="20"/>
          <w:szCs w:val="20"/>
        </w:rPr>
        <w:t>-Emissionen um 80 % im Vergleich zu der herkömmlichen Hochofen- und Konverterroute. So verringert sich auch der CO</w:t>
      </w:r>
      <w:r w:rsidRPr="00082079">
        <w:rPr>
          <w:rFonts w:ascii="Arial" w:hAnsi="Arial" w:cs="Arial"/>
          <w:sz w:val="20"/>
          <w:szCs w:val="20"/>
          <w:vertAlign w:val="subscript"/>
        </w:rPr>
        <w:t>2</w:t>
      </w:r>
      <w:r w:rsidRPr="00082079">
        <w:rPr>
          <w:rFonts w:ascii="Arial" w:hAnsi="Arial" w:cs="Arial"/>
          <w:sz w:val="20"/>
          <w:szCs w:val="20"/>
        </w:rPr>
        <w:t>-Fußabdruck der von GMH belieferten Kunden. Zu diesen zählen weltweit Unternehmen aus der Automobilindustrie, dem Maschinen- und Anlagenbau, der Bahntechnik, der Energieerzeugung, der Transportlogistik sowie aus den Bereichen Luft- und Raumfahrt, Landwirtschaft und Baumaschinen.</w:t>
      </w:r>
    </w:p>
    <w:p w14:paraId="28CEE384" w14:textId="77777777" w:rsidR="005A1AEE" w:rsidRPr="00082079" w:rsidRDefault="005A1AEE" w:rsidP="005A1AEE">
      <w:pPr>
        <w:pStyle w:val="Default"/>
        <w:jc w:val="both"/>
        <w:rPr>
          <w:rFonts w:ascii="Arial" w:hAnsi="Arial" w:cs="Arial"/>
          <w:sz w:val="20"/>
          <w:szCs w:val="20"/>
        </w:rPr>
      </w:pPr>
      <w:r w:rsidRPr="00082079">
        <w:rPr>
          <w:rFonts w:ascii="Arial" w:hAnsi="Arial" w:cs="Arial"/>
          <w:sz w:val="20"/>
          <w:szCs w:val="20"/>
        </w:rPr>
        <w:t xml:space="preserve">Die </w:t>
      </w:r>
      <w:proofErr w:type="gramStart"/>
      <w:r w:rsidRPr="00082079">
        <w:rPr>
          <w:rFonts w:ascii="Arial" w:hAnsi="Arial" w:cs="Arial"/>
          <w:sz w:val="20"/>
          <w:szCs w:val="20"/>
        </w:rPr>
        <w:t>GMH Gruppe</w:t>
      </w:r>
      <w:proofErr w:type="gramEnd"/>
      <w:r w:rsidRPr="00082079">
        <w:rPr>
          <w:rFonts w:ascii="Arial" w:hAnsi="Arial" w:cs="Arial"/>
          <w:sz w:val="20"/>
          <w:szCs w:val="20"/>
        </w:rPr>
        <w:t xml:space="preserve"> hat sich zum Ziel gesetzt, bis 2039 vollständig klimaneutral zu sein.</w:t>
      </w:r>
    </w:p>
    <w:p w14:paraId="23FB01A4" w14:textId="77777777" w:rsidR="005A1AEE" w:rsidRPr="00082079" w:rsidRDefault="005A1AEE" w:rsidP="005A1AEE">
      <w:pPr>
        <w:pStyle w:val="Default"/>
        <w:jc w:val="both"/>
        <w:rPr>
          <w:rFonts w:ascii="Arial" w:hAnsi="Arial" w:cs="Arial"/>
          <w:b/>
          <w:bCs/>
          <w:sz w:val="20"/>
          <w:szCs w:val="20"/>
        </w:rPr>
      </w:pPr>
      <w:hyperlink r:id="rId10" w:history="1">
        <w:r w:rsidRPr="00082079">
          <w:rPr>
            <w:rStyle w:val="Hyperlink"/>
            <w:rFonts w:ascii="Arial" w:hAnsi="Arial" w:cs="Arial"/>
            <w:b/>
            <w:bCs/>
            <w:sz w:val="20"/>
            <w:szCs w:val="20"/>
          </w:rPr>
          <w:t>www.gmh-gruppe.de</w:t>
        </w:r>
      </w:hyperlink>
      <w:r w:rsidRPr="00082079">
        <w:rPr>
          <w:rFonts w:ascii="Arial" w:hAnsi="Arial" w:cs="Arial"/>
          <w:b/>
          <w:bCs/>
          <w:sz w:val="20"/>
          <w:szCs w:val="20"/>
        </w:rPr>
        <w:t>.</w:t>
      </w:r>
    </w:p>
    <w:p w14:paraId="56BB5CCF" w14:textId="77777777" w:rsidR="00725216" w:rsidRPr="00082079" w:rsidRDefault="00725216" w:rsidP="00725216">
      <w:pPr>
        <w:pStyle w:val="Default"/>
        <w:jc w:val="both"/>
        <w:rPr>
          <w:rStyle w:val="Strong"/>
          <w:rFonts w:ascii="Arial" w:hAnsi="Arial" w:cs="Arial"/>
          <w:sz w:val="20"/>
          <w:szCs w:val="20"/>
        </w:rPr>
      </w:pPr>
      <w:bookmarkStart w:id="0" w:name="_Hlk214287457"/>
      <w:r w:rsidRPr="00082079">
        <w:rPr>
          <w:rStyle w:val="Strong"/>
          <w:rFonts w:ascii="Arial" w:hAnsi="Arial" w:cs="Arial"/>
          <w:sz w:val="20"/>
          <w:szCs w:val="20"/>
        </w:rPr>
        <w:t>Über die Georgsmarienhütte GmbH</w:t>
      </w:r>
    </w:p>
    <w:p w14:paraId="6CE46795" w14:textId="77777777" w:rsidR="00725216" w:rsidRPr="00082079" w:rsidRDefault="00725216" w:rsidP="00725216">
      <w:pPr>
        <w:pStyle w:val="Default"/>
        <w:jc w:val="both"/>
        <w:rPr>
          <w:rStyle w:val="Strong"/>
          <w:rFonts w:ascii="Arial" w:hAnsi="Arial" w:cs="Arial"/>
          <w:b w:val="0"/>
          <w:bCs w:val="0"/>
          <w:color w:val="auto"/>
          <w:sz w:val="20"/>
        </w:rPr>
      </w:pPr>
      <w:hyperlink w:history="1"/>
      <w:r w:rsidRPr="00082079">
        <w:rPr>
          <w:rStyle w:val="Strong"/>
          <w:rFonts w:ascii="Arial" w:hAnsi="Arial" w:cs="Arial"/>
          <w:b w:val="0"/>
          <w:bCs w:val="0"/>
          <w:sz w:val="20"/>
          <w:szCs w:val="20"/>
        </w:rPr>
        <w:t xml:space="preserve">Die Georgsmarienhütte GmbH aus Georgsmarienhütte in Niedersachsen zählt zu den führenden europäischen Anbietern für Rohstahl, Stabstahl und Blankstahl aus Qualitäts- und Edelbaustählen. Darüber hinaus werden angearbeitete und teils einbaufertige Komponenten gefertigt. Bereits heute zählt </w:t>
      </w:r>
      <w:proofErr w:type="gramStart"/>
      <w:r w:rsidRPr="00082079">
        <w:rPr>
          <w:rStyle w:val="Strong"/>
          <w:rFonts w:ascii="Arial" w:hAnsi="Arial" w:cs="Arial"/>
          <w:b w:val="0"/>
          <w:bCs w:val="0"/>
          <w:sz w:val="20"/>
          <w:szCs w:val="20"/>
        </w:rPr>
        <w:t>die Georgsmarienhütte</w:t>
      </w:r>
      <w:proofErr w:type="gramEnd"/>
      <w:r w:rsidRPr="00082079">
        <w:rPr>
          <w:rStyle w:val="Strong"/>
          <w:rFonts w:ascii="Arial" w:hAnsi="Arial" w:cs="Arial"/>
          <w:b w:val="0"/>
          <w:bCs w:val="0"/>
          <w:sz w:val="20"/>
          <w:szCs w:val="20"/>
        </w:rPr>
        <w:t xml:space="preserve"> zu den klimafreundlichsten Stahlunternehmen Deutschlands. Mit </w:t>
      </w:r>
      <w:proofErr w:type="gramStart"/>
      <w:r w:rsidRPr="00082079">
        <w:rPr>
          <w:rStyle w:val="Strong"/>
          <w:rFonts w:ascii="Arial" w:hAnsi="Arial" w:cs="Arial"/>
          <w:b w:val="0"/>
          <w:bCs w:val="0"/>
          <w:sz w:val="20"/>
          <w:szCs w:val="20"/>
        </w:rPr>
        <w:t>ihrer vergleichsweise</w:t>
      </w:r>
      <w:proofErr w:type="gramEnd"/>
      <w:r w:rsidRPr="00082079">
        <w:rPr>
          <w:rStyle w:val="Strong"/>
          <w:rFonts w:ascii="Arial" w:hAnsi="Arial" w:cs="Arial"/>
          <w:b w:val="0"/>
          <w:bCs w:val="0"/>
          <w:sz w:val="20"/>
          <w:szCs w:val="20"/>
        </w:rPr>
        <w:t xml:space="preserve"> CO</w:t>
      </w:r>
      <w:r w:rsidRPr="00082079">
        <w:rPr>
          <w:rStyle w:val="Strong"/>
          <w:rFonts w:ascii="Cambria Math" w:hAnsi="Cambria Math" w:cs="Cambria Math"/>
          <w:b w:val="0"/>
          <w:bCs w:val="0"/>
          <w:sz w:val="20"/>
          <w:szCs w:val="20"/>
        </w:rPr>
        <w:t>₂</w:t>
      </w:r>
      <w:r w:rsidRPr="00082079">
        <w:rPr>
          <w:rStyle w:val="Strong"/>
          <w:rFonts w:ascii="Arial" w:hAnsi="Arial" w:cs="Arial"/>
          <w:b w:val="0"/>
          <w:bCs w:val="0"/>
          <w:sz w:val="20"/>
          <w:szCs w:val="20"/>
        </w:rPr>
        <w:t>-armen Wertschöpfungskette, bei der Schrott im Elektrolichtbogenofen einge</w:t>
      </w:r>
      <w:r w:rsidRPr="00082079">
        <w:rPr>
          <w:rStyle w:val="Strong"/>
          <w:rFonts w:ascii="Arial" w:hAnsi="Arial" w:cs="Arial"/>
          <w:b w:val="0"/>
          <w:bCs w:val="0"/>
          <w:sz w:val="20"/>
          <w:szCs w:val="20"/>
        </w:rPr>
        <w:softHyphen/>
        <w:t xml:space="preserve">schmolzen und zu neuem Stahl recycelt wird, leistet sie einen wichtigen Beitrag zur Kreislaufwirtschaft und ist Vorreiter bei der nachhaltigen Stahlproduktion. </w:t>
      </w:r>
      <w:r w:rsidRPr="00082079">
        <w:rPr>
          <w:rStyle w:val="Strong"/>
          <w:rFonts w:ascii="Arial" w:hAnsi="Arial" w:cs="Arial"/>
          <w:b w:val="0"/>
          <w:bCs w:val="0"/>
          <w:color w:val="auto"/>
          <w:sz w:val="20"/>
          <w:szCs w:val="20"/>
        </w:rPr>
        <w:t xml:space="preserve">Die von Georgsmarienhütte angewandte Methodik für die Berechnung des </w:t>
      </w:r>
      <w:proofErr w:type="spellStart"/>
      <w:r w:rsidRPr="00082079">
        <w:rPr>
          <w:rStyle w:val="Strong"/>
          <w:rFonts w:ascii="Arial" w:hAnsi="Arial" w:cs="Arial"/>
          <w:b w:val="0"/>
          <w:bCs w:val="0"/>
          <w:color w:val="auto"/>
          <w:sz w:val="20"/>
          <w:szCs w:val="20"/>
        </w:rPr>
        <w:t>Product</w:t>
      </w:r>
      <w:proofErr w:type="spellEnd"/>
      <w:r w:rsidRPr="00082079">
        <w:rPr>
          <w:rStyle w:val="Strong"/>
          <w:rFonts w:ascii="Arial" w:hAnsi="Arial" w:cs="Arial"/>
          <w:b w:val="0"/>
          <w:bCs w:val="0"/>
          <w:color w:val="auto"/>
          <w:sz w:val="20"/>
          <w:szCs w:val="20"/>
        </w:rPr>
        <w:t xml:space="preserve"> Carbon Footprint (PCF) wurde von TÜV SÜD validiert und wird inzwischen für mehr als tausend Stahlvarianten verwendet.</w:t>
      </w:r>
    </w:p>
    <w:p w14:paraId="34225DD8" w14:textId="77777777" w:rsidR="00725216" w:rsidRPr="00082079" w:rsidRDefault="00725216" w:rsidP="00725216">
      <w:pPr>
        <w:pStyle w:val="Default"/>
        <w:jc w:val="both"/>
        <w:rPr>
          <w:rStyle w:val="Strong"/>
          <w:rFonts w:ascii="Arial" w:hAnsi="Arial" w:cs="Arial"/>
          <w:b w:val="0"/>
          <w:bCs w:val="0"/>
          <w:sz w:val="20"/>
          <w:szCs w:val="20"/>
          <w:lang w:val="en-US"/>
        </w:rPr>
      </w:pPr>
      <w:r w:rsidRPr="00082079">
        <w:rPr>
          <w:rStyle w:val="Strong"/>
          <w:rFonts w:ascii="Arial" w:hAnsi="Arial" w:cs="Arial"/>
          <w:b w:val="0"/>
          <w:bCs w:val="0"/>
          <w:sz w:val="20"/>
          <w:szCs w:val="20"/>
        </w:rPr>
        <w:t xml:space="preserve">Neben der Automobilindustrie und ihren Zulieferern werden Kunden insbesondere im Maschinen- und Anlagenbau sowie der Energiewirtschaft bedient. Stahl aus Georgsmarienhütte wird überall dort eingesetzt, wo die Belastung am größten ist, wo Kraft erzeugt oder übertragen wird und wo es auf sicheren und verschleißfesten Betrieb ankommt.  </w:t>
      </w:r>
      <w:hyperlink r:id="rId11" w:history="1">
        <w:r w:rsidRPr="00082079">
          <w:rPr>
            <w:rStyle w:val="Hyperlink"/>
            <w:rFonts w:ascii="Arial" w:hAnsi="Arial" w:cs="Arial"/>
            <w:sz w:val="20"/>
            <w:szCs w:val="20"/>
            <w:lang w:val="en-US"/>
          </w:rPr>
          <w:t>www.gmh.de</w:t>
        </w:r>
      </w:hyperlink>
      <w:r w:rsidRPr="00082079">
        <w:rPr>
          <w:rStyle w:val="Strong"/>
          <w:rFonts w:ascii="Arial" w:hAnsi="Arial" w:cs="Arial"/>
          <w:b w:val="0"/>
          <w:bCs w:val="0"/>
          <w:sz w:val="20"/>
          <w:szCs w:val="20"/>
          <w:lang w:val="en-US"/>
        </w:rPr>
        <w:t>.</w:t>
      </w:r>
    </w:p>
    <w:p w14:paraId="62125E84" w14:textId="77777777" w:rsidR="00725216" w:rsidRPr="00082079" w:rsidRDefault="00725216" w:rsidP="00725216">
      <w:pPr>
        <w:pStyle w:val="Default"/>
        <w:jc w:val="both"/>
        <w:rPr>
          <w:rStyle w:val="Strong"/>
          <w:rFonts w:ascii="Arial" w:hAnsi="Arial" w:cs="Arial"/>
          <w:b w:val="0"/>
          <w:bCs w:val="0"/>
          <w:sz w:val="20"/>
          <w:szCs w:val="20"/>
          <w:lang w:val="en-US"/>
        </w:rPr>
      </w:pPr>
    </w:p>
    <w:bookmarkEnd w:id="0"/>
    <w:p w14:paraId="5E01D7DC" w14:textId="77777777" w:rsidR="000D68E0" w:rsidRPr="00082079" w:rsidRDefault="000D68E0" w:rsidP="002B15F8">
      <w:pPr>
        <w:pStyle w:val="Default"/>
        <w:jc w:val="both"/>
        <w:rPr>
          <w:rStyle w:val="Strong"/>
          <w:rFonts w:ascii="Arial" w:hAnsi="Arial" w:cs="Arial"/>
          <w:b w:val="0"/>
          <w:bCs w:val="0"/>
          <w:sz w:val="20"/>
          <w:szCs w:val="20"/>
          <w:lang w:val="en-US"/>
        </w:rPr>
      </w:pPr>
    </w:p>
    <w:p w14:paraId="690B94E7" w14:textId="62C75078" w:rsidR="00233ACF" w:rsidRPr="00082079" w:rsidRDefault="00233ACF" w:rsidP="002B15F8">
      <w:pPr>
        <w:pStyle w:val="Default"/>
        <w:jc w:val="both"/>
        <w:rPr>
          <w:rStyle w:val="Strong"/>
          <w:rFonts w:ascii="Arial" w:hAnsi="Arial" w:cs="Arial"/>
          <w:sz w:val="20"/>
          <w:szCs w:val="20"/>
          <w:lang w:val="en-US"/>
        </w:rPr>
      </w:pPr>
      <w:r w:rsidRPr="00082079">
        <w:rPr>
          <w:rStyle w:val="Strong"/>
          <w:rFonts w:ascii="Arial" w:hAnsi="Arial" w:cs="Arial"/>
          <w:sz w:val="20"/>
          <w:szCs w:val="20"/>
          <w:lang w:val="en-US"/>
        </w:rPr>
        <w:t xml:space="preserve">Für </w:t>
      </w:r>
      <w:proofErr w:type="spellStart"/>
      <w:r w:rsidRPr="00082079">
        <w:rPr>
          <w:rStyle w:val="Strong"/>
          <w:rFonts w:ascii="Arial" w:hAnsi="Arial" w:cs="Arial"/>
          <w:sz w:val="20"/>
          <w:szCs w:val="20"/>
          <w:lang w:val="en-US"/>
        </w:rPr>
        <w:t>Rückfragen</w:t>
      </w:r>
      <w:proofErr w:type="spellEnd"/>
      <w:r w:rsidRPr="00082079">
        <w:rPr>
          <w:rStyle w:val="Strong"/>
          <w:rFonts w:ascii="Arial" w:hAnsi="Arial" w:cs="Arial"/>
          <w:sz w:val="20"/>
          <w:szCs w:val="20"/>
          <w:lang w:val="en-US"/>
        </w:rPr>
        <w:t>:</w:t>
      </w:r>
    </w:p>
    <w:p w14:paraId="1A7A1EE7" w14:textId="77777777" w:rsidR="0070174E" w:rsidRPr="00082079" w:rsidRDefault="0070174E" w:rsidP="002B15F8">
      <w:pPr>
        <w:pStyle w:val="Default"/>
        <w:jc w:val="both"/>
        <w:rPr>
          <w:rStyle w:val="Strong"/>
          <w:rFonts w:ascii="Arial" w:hAnsi="Arial" w:cs="Arial"/>
          <w:sz w:val="20"/>
          <w:szCs w:val="20"/>
          <w:lang w:val="en-US"/>
        </w:rPr>
      </w:pPr>
    </w:p>
    <w:p w14:paraId="66326E1F" w14:textId="77777777" w:rsidR="0070174E" w:rsidRPr="00082079" w:rsidRDefault="0070174E" w:rsidP="0070174E">
      <w:pPr>
        <w:spacing w:line="240" w:lineRule="auto"/>
        <w:jc w:val="both"/>
        <w:rPr>
          <w:rFonts w:ascii="Arial" w:hAnsi="Arial" w:cs="Arial"/>
          <w:b/>
          <w:bCs/>
          <w:sz w:val="20"/>
          <w:szCs w:val="20"/>
          <w:lang w:val="en-US"/>
        </w:rPr>
      </w:pPr>
      <w:r w:rsidRPr="00082079">
        <w:rPr>
          <w:rFonts w:ascii="Arial" w:hAnsi="Arial" w:cs="Arial"/>
          <w:b/>
          <w:bCs/>
          <w:sz w:val="20"/>
          <w:szCs w:val="20"/>
          <w:lang w:val="en-US"/>
        </w:rPr>
        <w:t>GMH Gruppe</w:t>
      </w:r>
    </w:p>
    <w:p w14:paraId="37B77686" w14:textId="77777777" w:rsidR="0070174E" w:rsidRPr="00082079" w:rsidRDefault="0070174E" w:rsidP="0070174E">
      <w:pPr>
        <w:spacing w:line="240" w:lineRule="auto"/>
        <w:rPr>
          <w:rFonts w:ascii="Arial" w:hAnsi="Arial" w:cs="Arial"/>
          <w:sz w:val="20"/>
          <w:szCs w:val="20"/>
          <w:lang w:val="en-US"/>
        </w:rPr>
      </w:pPr>
      <w:r w:rsidRPr="00082079">
        <w:rPr>
          <w:rStyle w:val="Strong"/>
          <w:rFonts w:ascii="Arial" w:hAnsi="Arial" w:cs="Arial"/>
          <w:b w:val="0"/>
          <w:bCs w:val="0"/>
          <w:color w:val="000000"/>
          <w:sz w:val="20"/>
          <w:szCs w:val="20"/>
          <w:lang w:val="en-US"/>
        </w:rPr>
        <w:t xml:space="preserve">Luciana </w:t>
      </w:r>
      <w:r w:rsidRPr="00082079">
        <w:rPr>
          <w:rFonts w:ascii="Arial" w:hAnsi="Arial" w:cs="Arial"/>
          <w:color w:val="000000"/>
          <w:sz w:val="20"/>
          <w:szCs w:val="20"/>
          <w:lang w:val="en-US"/>
        </w:rPr>
        <w:t>Filizzola, Director Sustainability and Communications</w:t>
      </w:r>
      <w:r w:rsidRPr="00082079">
        <w:rPr>
          <w:rStyle w:val="Strong"/>
          <w:rFonts w:ascii="Arial" w:hAnsi="Arial" w:cs="Arial"/>
          <w:b w:val="0"/>
          <w:color w:val="000000"/>
          <w:sz w:val="20"/>
          <w:szCs w:val="20"/>
          <w:lang w:val="en-US"/>
        </w:rPr>
        <w:t xml:space="preserve">, </w:t>
      </w:r>
      <w:r w:rsidRPr="00082079">
        <w:rPr>
          <w:rFonts w:ascii="Arial" w:hAnsi="Arial" w:cs="Arial"/>
          <w:sz w:val="20"/>
          <w:szCs w:val="20"/>
          <w:lang w:val="en-US"/>
        </w:rPr>
        <w:t xml:space="preserve">+49 160 95222954, </w:t>
      </w:r>
    </w:p>
    <w:p w14:paraId="144AD5AA" w14:textId="77777777" w:rsidR="0070174E" w:rsidRPr="00082079" w:rsidRDefault="0070174E" w:rsidP="0070174E">
      <w:pPr>
        <w:spacing w:line="240" w:lineRule="auto"/>
        <w:jc w:val="both"/>
        <w:rPr>
          <w:rStyle w:val="Hyperlink"/>
          <w:rFonts w:ascii="Arial" w:hAnsi="Arial" w:cs="Arial"/>
          <w:sz w:val="20"/>
          <w:szCs w:val="20"/>
        </w:rPr>
      </w:pPr>
      <w:hyperlink r:id="rId12" w:history="1">
        <w:r w:rsidRPr="00082079">
          <w:rPr>
            <w:rStyle w:val="Hyperlink"/>
            <w:rFonts w:ascii="Arial" w:hAnsi="Arial" w:cs="Arial"/>
            <w:sz w:val="20"/>
            <w:szCs w:val="20"/>
          </w:rPr>
          <w:t>Luciana.Filizzola@gmh-gruppe.de</w:t>
        </w:r>
      </w:hyperlink>
    </w:p>
    <w:p w14:paraId="15F38C37" w14:textId="77777777" w:rsidR="0070174E" w:rsidRPr="00082079" w:rsidRDefault="0070174E" w:rsidP="0070174E">
      <w:pPr>
        <w:spacing w:line="240" w:lineRule="auto"/>
        <w:jc w:val="both"/>
        <w:rPr>
          <w:rStyle w:val="Hyperlink"/>
          <w:rFonts w:ascii="Arial" w:hAnsi="Arial" w:cs="Arial"/>
          <w:sz w:val="20"/>
          <w:szCs w:val="20"/>
        </w:rPr>
      </w:pPr>
    </w:p>
    <w:p w14:paraId="0B685AF0" w14:textId="77777777" w:rsidR="0070174E" w:rsidRPr="00082079" w:rsidRDefault="0070174E" w:rsidP="0070174E">
      <w:pPr>
        <w:spacing w:line="240" w:lineRule="auto"/>
        <w:jc w:val="both"/>
        <w:rPr>
          <w:rFonts w:ascii="Arial" w:hAnsi="Arial" w:cs="Arial"/>
          <w:b/>
          <w:color w:val="000000"/>
          <w:sz w:val="20"/>
          <w:szCs w:val="20"/>
        </w:rPr>
      </w:pPr>
      <w:bookmarkStart w:id="1" w:name="_Hlk214287497"/>
      <w:proofErr w:type="spellStart"/>
      <w:r w:rsidRPr="00082079">
        <w:rPr>
          <w:rFonts w:ascii="Arial" w:hAnsi="Arial" w:cs="Arial"/>
          <w:b/>
          <w:color w:val="000000"/>
          <w:sz w:val="20"/>
          <w:szCs w:val="20"/>
        </w:rPr>
        <w:t>bmb-consult</w:t>
      </w:r>
      <w:proofErr w:type="spellEnd"/>
      <w:r w:rsidRPr="00082079">
        <w:rPr>
          <w:rFonts w:ascii="Arial" w:hAnsi="Arial" w:cs="Arial"/>
          <w:b/>
          <w:color w:val="000000"/>
          <w:sz w:val="20"/>
          <w:szCs w:val="20"/>
        </w:rPr>
        <w:t xml:space="preserve"> – PR-Agentur für die </w:t>
      </w:r>
      <w:proofErr w:type="gramStart"/>
      <w:r w:rsidRPr="00082079">
        <w:rPr>
          <w:rFonts w:ascii="Arial" w:hAnsi="Arial" w:cs="Arial"/>
          <w:b/>
          <w:color w:val="000000"/>
          <w:sz w:val="20"/>
          <w:szCs w:val="20"/>
        </w:rPr>
        <w:t>GMH Gruppe</w:t>
      </w:r>
      <w:proofErr w:type="gramEnd"/>
    </w:p>
    <w:p w14:paraId="3D756D4C" w14:textId="77777777" w:rsidR="0070174E" w:rsidRPr="00082079" w:rsidRDefault="0070174E" w:rsidP="0070174E">
      <w:pPr>
        <w:spacing w:line="240" w:lineRule="auto"/>
        <w:jc w:val="both"/>
        <w:rPr>
          <w:rFonts w:ascii="Arial" w:hAnsi="Arial" w:cs="Arial"/>
          <w:color w:val="000000"/>
          <w:sz w:val="20"/>
          <w:szCs w:val="20"/>
          <w:lang w:val="nl-NL"/>
        </w:rPr>
      </w:pPr>
      <w:bookmarkStart w:id="2" w:name="_Hlk158113493"/>
      <w:r w:rsidRPr="00082079">
        <w:rPr>
          <w:rFonts w:ascii="Arial" w:hAnsi="Arial" w:cs="Arial"/>
          <w:color w:val="000000"/>
          <w:sz w:val="20"/>
          <w:szCs w:val="20"/>
          <w:lang w:val="nl-NL"/>
        </w:rPr>
        <w:t>Dagmar Klein, Managing Director, +49 172 8532208,</w:t>
      </w:r>
    </w:p>
    <w:p w14:paraId="5CEEDAB8" w14:textId="77777777" w:rsidR="0070174E" w:rsidRPr="008826CC" w:rsidRDefault="0070174E" w:rsidP="0070174E">
      <w:pPr>
        <w:spacing w:line="240" w:lineRule="auto"/>
        <w:jc w:val="both"/>
        <w:rPr>
          <w:rFonts w:ascii="Arial" w:hAnsi="Arial" w:cs="Arial"/>
          <w:color w:val="000000"/>
          <w:sz w:val="20"/>
          <w:szCs w:val="20"/>
          <w:lang w:val="nl-NL"/>
        </w:rPr>
      </w:pPr>
      <w:hyperlink r:id="rId13" w:history="1">
        <w:r w:rsidRPr="00082079">
          <w:rPr>
            <w:rStyle w:val="Hyperlink"/>
            <w:rFonts w:ascii="Arial" w:hAnsi="Arial" w:cs="Arial"/>
            <w:sz w:val="20"/>
            <w:szCs w:val="20"/>
            <w:lang w:val="nl-NL"/>
          </w:rPr>
          <w:t>d.klein@bmb-consult.com</w:t>
        </w:r>
      </w:hyperlink>
    </w:p>
    <w:bookmarkEnd w:id="1"/>
    <w:bookmarkEnd w:id="2"/>
    <w:p w14:paraId="5249A414" w14:textId="77777777" w:rsidR="0070174E" w:rsidRPr="008826CC" w:rsidRDefault="0070174E" w:rsidP="0070174E">
      <w:pPr>
        <w:pStyle w:val="Default"/>
        <w:jc w:val="both"/>
        <w:rPr>
          <w:rStyle w:val="Hyperlink"/>
          <w:rFonts w:ascii="Arial" w:hAnsi="Arial" w:cs="Arial"/>
          <w:sz w:val="20"/>
          <w:szCs w:val="20"/>
          <w:lang w:val="nl-NL"/>
        </w:rPr>
      </w:pPr>
    </w:p>
    <w:p w14:paraId="54B53E92" w14:textId="77777777" w:rsidR="0070174E" w:rsidRPr="008826CC" w:rsidRDefault="0070174E" w:rsidP="00507B65">
      <w:pPr>
        <w:spacing w:line="240" w:lineRule="auto"/>
        <w:rPr>
          <w:lang w:val="nl-NL"/>
        </w:rPr>
      </w:pPr>
    </w:p>
    <w:sectPr w:rsidR="0070174E" w:rsidRPr="008826CC" w:rsidSect="00BC3D51">
      <w:headerReference w:type="default" r:id="rId14"/>
      <w:type w:val="continuous"/>
      <w:pgSz w:w="11906" w:h="16838"/>
      <w:pgMar w:top="2694"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A2ADA" w14:textId="77777777" w:rsidR="00283817" w:rsidRDefault="00283817" w:rsidP="001D118D">
      <w:pPr>
        <w:spacing w:line="240" w:lineRule="auto"/>
      </w:pPr>
      <w:r>
        <w:separator/>
      </w:r>
    </w:p>
  </w:endnote>
  <w:endnote w:type="continuationSeparator" w:id="0">
    <w:p w14:paraId="74A7BF74" w14:textId="77777777" w:rsidR="00283817" w:rsidRDefault="00283817" w:rsidP="001D11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QuayItcTBoo">
    <w:altName w:val="Times New Roman"/>
    <w:charset w:val="00"/>
    <w:family w:val="auto"/>
    <w:pitch w:val="variable"/>
    <w:sig w:usb0="03000000" w:usb1="00000000" w:usb2="00000000" w:usb3="00000000" w:csb0="00000001" w:csb1="00000000"/>
  </w:font>
  <w:font w:name="ClanOT-Book">
    <w:altName w:val="Calibri"/>
    <w:panose1 w:val="00000000000000000000"/>
    <w:charset w:val="00"/>
    <w:family w:val="swiss"/>
    <w:notTrueType/>
    <w:pitch w:val="variable"/>
    <w:sig w:usb0="800000AF" w:usb1="4000205B"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798E7" w14:textId="77777777" w:rsidR="00283817" w:rsidRDefault="00283817" w:rsidP="001D118D">
      <w:pPr>
        <w:spacing w:line="240" w:lineRule="auto"/>
      </w:pPr>
      <w:r>
        <w:separator/>
      </w:r>
    </w:p>
  </w:footnote>
  <w:footnote w:type="continuationSeparator" w:id="0">
    <w:p w14:paraId="2BC0687F" w14:textId="77777777" w:rsidR="00283817" w:rsidRDefault="00283817" w:rsidP="001D11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AD387" w14:textId="0F0F750A" w:rsidR="002B15F8" w:rsidRDefault="002B15F8" w:rsidP="00204945">
    <w:pPr>
      <w:pStyle w:val="Header"/>
      <w:ind w:firstLine="4248"/>
    </w:pPr>
    <w:r>
      <w:rPr>
        <w:noProof/>
      </w:rPr>
      <w:drawing>
        <wp:anchor distT="0" distB="0" distL="114300" distR="114300" simplePos="0" relativeHeight="251658240" behindDoc="1" locked="0" layoutInCell="1" allowOverlap="1" wp14:anchorId="66841B54" wp14:editId="369B28FE">
          <wp:simplePos x="0" y="0"/>
          <wp:positionH relativeFrom="column">
            <wp:posOffset>0</wp:posOffset>
          </wp:positionH>
          <wp:positionV relativeFrom="paragraph">
            <wp:posOffset>-635</wp:posOffset>
          </wp:positionV>
          <wp:extent cx="1251585" cy="778510"/>
          <wp:effectExtent l="0" t="0" r="0" b="0"/>
          <wp:wrapNone/>
          <wp:docPr id="417300695" name="Grafik 417300695" descr="Ein Bild, das Text, Schrift, Screensho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Schrift, Screenshot, Grafike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51585" cy="778510"/>
                  </a:xfrm>
                  <a:prstGeom prst="rect">
                    <a:avLst/>
                  </a:prstGeom>
                  <a:noFill/>
                  <a:ln>
                    <a:noFill/>
                  </a:ln>
                </pic:spPr>
              </pic:pic>
            </a:graphicData>
          </a:graphic>
          <wp14:sizeRelH relativeFrom="page">
            <wp14:pctWidth>0</wp14:pctWidth>
          </wp14:sizeRelH>
          <wp14:sizeRelV relativeFrom="page">
            <wp14:pctHeight>0</wp14:pctHeight>
          </wp14:sizeRelV>
        </wp:anchor>
      </w:drawing>
    </w:r>
    <w:r w:rsidR="00204945">
      <w:rPr>
        <w:noProof/>
      </w:rPr>
      <w:drawing>
        <wp:inline distT="0" distB="0" distL="0" distR="0" wp14:anchorId="645E99F5" wp14:editId="57C08086">
          <wp:extent cx="3194685" cy="780415"/>
          <wp:effectExtent l="0" t="0" r="5715" b="635"/>
          <wp:docPr id="88942914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94685" cy="7804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35CF"/>
    <w:multiLevelType w:val="multilevel"/>
    <w:tmpl w:val="2924B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3203D61"/>
    <w:multiLevelType w:val="multilevel"/>
    <w:tmpl w:val="70D07D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B7B5132"/>
    <w:multiLevelType w:val="multilevel"/>
    <w:tmpl w:val="478AC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1543934">
    <w:abstractNumId w:val="1"/>
  </w:num>
  <w:num w:numId="2" w16cid:durableId="450174097">
    <w:abstractNumId w:val="0"/>
  </w:num>
  <w:num w:numId="3" w16cid:durableId="6045054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1EA"/>
    <w:rsid w:val="00007D6A"/>
    <w:rsid w:val="000112F1"/>
    <w:rsid w:val="000119A0"/>
    <w:rsid w:val="000205BD"/>
    <w:rsid w:val="00022F06"/>
    <w:rsid w:val="00023910"/>
    <w:rsid w:val="0002770D"/>
    <w:rsid w:val="0003146D"/>
    <w:rsid w:val="00036DD1"/>
    <w:rsid w:val="00040176"/>
    <w:rsid w:val="00040EBB"/>
    <w:rsid w:val="0004252D"/>
    <w:rsid w:val="0004319C"/>
    <w:rsid w:val="00045D6B"/>
    <w:rsid w:val="00053517"/>
    <w:rsid w:val="00061F91"/>
    <w:rsid w:val="00062B96"/>
    <w:rsid w:val="00065D83"/>
    <w:rsid w:val="00072CAD"/>
    <w:rsid w:val="000759E0"/>
    <w:rsid w:val="00077D8B"/>
    <w:rsid w:val="00080421"/>
    <w:rsid w:val="00082079"/>
    <w:rsid w:val="00084E82"/>
    <w:rsid w:val="00084E94"/>
    <w:rsid w:val="00091585"/>
    <w:rsid w:val="00092783"/>
    <w:rsid w:val="000A0C9D"/>
    <w:rsid w:val="000A22C3"/>
    <w:rsid w:val="000B6723"/>
    <w:rsid w:val="000B7A1D"/>
    <w:rsid w:val="000C3327"/>
    <w:rsid w:val="000D59C5"/>
    <w:rsid w:val="000D68E0"/>
    <w:rsid w:val="000D6F5C"/>
    <w:rsid w:val="000E1ECA"/>
    <w:rsid w:val="000E25BF"/>
    <w:rsid w:val="000E4E2D"/>
    <w:rsid w:val="000E5E2F"/>
    <w:rsid w:val="000F5371"/>
    <w:rsid w:val="000F66A6"/>
    <w:rsid w:val="00110EEB"/>
    <w:rsid w:val="00113E17"/>
    <w:rsid w:val="00113E3B"/>
    <w:rsid w:val="00113EF2"/>
    <w:rsid w:val="00123F82"/>
    <w:rsid w:val="00125197"/>
    <w:rsid w:val="00125DAB"/>
    <w:rsid w:val="00126858"/>
    <w:rsid w:val="0013435C"/>
    <w:rsid w:val="00152B3E"/>
    <w:rsid w:val="00154645"/>
    <w:rsid w:val="00161981"/>
    <w:rsid w:val="0016235A"/>
    <w:rsid w:val="00163B45"/>
    <w:rsid w:val="00164CD9"/>
    <w:rsid w:val="00165B4E"/>
    <w:rsid w:val="0016681A"/>
    <w:rsid w:val="0017492C"/>
    <w:rsid w:val="00185111"/>
    <w:rsid w:val="0018659D"/>
    <w:rsid w:val="00192EDA"/>
    <w:rsid w:val="00195960"/>
    <w:rsid w:val="001A1B6F"/>
    <w:rsid w:val="001A260B"/>
    <w:rsid w:val="001A31CB"/>
    <w:rsid w:val="001A3404"/>
    <w:rsid w:val="001A5F16"/>
    <w:rsid w:val="001B24CF"/>
    <w:rsid w:val="001C487D"/>
    <w:rsid w:val="001D118D"/>
    <w:rsid w:val="001D2FF4"/>
    <w:rsid w:val="001E0CFE"/>
    <w:rsid w:val="001E3DCF"/>
    <w:rsid w:val="001E53BE"/>
    <w:rsid w:val="001E7D36"/>
    <w:rsid w:val="001F02B9"/>
    <w:rsid w:val="00201852"/>
    <w:rsid w:val="00201AFC"/>
    <w:rsid w:val="00204945"/>
    <w:rsid w:val="00206948"/>
    <w:rsid w:val="00207208"/>
    <w:rsid w:val="002109D9"/>
    <w:rsid w:val="0021472B"/>
    <w:rsid w:val="00221E70"/>
    <w:rsid w:val="00222DEE"/>
    <w:rsid w:val="00227CDE"/>
    <w:rsid w:val="00230FED"/>
    <w:rsid w:val="002319F8"/>
    <w:rsid w:val="00231FC4"/>
    <w:rsid w:val="00233ACF"/>
    <w:rsid w:val="00237B80"/>
    <w:rsid w:val="00240C59"/>
    <w:rsid w:val="002426BE"/>
    <w:rsid w:val="00244A66"/>
    <w:rsid w:val="00244CEB"/>
    <w:rsid w:val="002500D8"/>
    <w:rsid w:val="00250316"/>
    <w:rsid w:val="00251E6C"/>
    <w:rsid w:val="00253DAD"/>
    <w:rsid w:val="0025660A"/>
    <w:rsid w:val="002630E2"/>
    <w:rsid w:val="0027540E"/>
    <w:rsid w:val="00280445"/>
    <w:rsid w:val="002810B4"/>
    <w:rsid w:val="00283817"/>
    <w:rsid w:val="002863EE"/>
    <w:rsid w:val="002864D2"/>
    <w:rsid w:val="00291576"/>
    <w:rsid w:val="00292F3C"/>
    <w:rsid w:val="0029366C"/>
    <w:rsid w:val="00294E10"/>
    <w:rsid w:val="00296F0C"/>
    <w:rsid w:val="002A05EC"/>
    <w:rsid w:val="002A26BA"/>
    <w:rsid w:val="002A3E7C"/>
    <w:rsid w:val="002A5417"/>
    <w:rsid w:val="002B15F8"/>
    <w:rsid w:val="002B1D7C"/>
    <w:rsid w:val="002B56A5"/>
    <w:rsid w:val="002B5D7E"/>
    <w:rsid w:val="002D00F6"/>
    <w:rsid w:val="002D0304"/>
    <w:rsid w:val="002D1DDE"/>
    <w:rsid w:val="002D2314"/>
    <w:rsid w:val="002D32D4"/>
    <w:rsid w:val="002D3D9C"/>
    <w:rsid w:val="002D4099"/>
    <w:rsid w:val="002E32C1"/>
    <w:rsid w:val="002E461D"/>
    <w:rsid w:val="002F0899"/>
    <w:rsid w:val="002F14B6"/>
    <w:rsid w:val="002F7624"/>
    <w:rsid w:val="002F77F0"/>
    <w:rsid w:val="003007D4"/>
    <w:rsid w:val="003017DB"/>
    <w:rsid w:val="0030268C"/>
    <w:rsid w:val="00303F3F"/>
    <w:rsid w:val="003156F9"/>
    <w:rsid w:val="00321343"/>
    <w:rsid w:val="00322610"/>
    <w:rsid w:val="0033631B"/>
    <w:rsid w:val="00341FA4"/>
    <w:rsid w:val="003425C9"/>
    <w:rsid w:val="00344D52"/>
    <w:rsid w:val="003645F1"/>
    <w:rsid w:val="00364884"/>
    <w:rsid w:val="0037177B"/>
    <w:rsid w:val="0037425D"/>
    <w:rsid w:val="00375C8B"/>
    <w:rsid w:val="00377BDF"/>
    <w:rsid w:val="00381764"/>
    <w:rsid w:val="00383392"/>
    <w:rsid w:val="003840CA"/>
    <w:rsid w:val="00391C6D"/>
    <w:rsid w:val="003A1948"/>
    <w:rsid w:val="003A3AE3"/>
    <w:rsid w:val="003A4266"/>
    <w:rsid w:val="003B36BE"/>
    <w:rsid w:val="003D00AD"/>
    <w:rsid w:val="003D2DF2"/>
    <w:rsid w:val="003D3105"/>
    <w:rsid w:val="003D3D23"/>
    <w:rsid w:val="003D4F31"/>
    <w:rsid w:val="003D7F1A"/>
    <w:rsid w:val="003E46AE"/>
    <w:rsid w:val="003E66D8"/>
    <w:rsid w:val="003E7801"/>
    <w:rsid w:val="003E7C01"/>
    <w:rsid w:val="003F1224"/>
    <w:rsid w:val="003F1EC8"/>
    <w:rsid w:val="003F6BD0"/>
    <w:rsid w:val="004012F2"/>
    <w:rsid w:val="00402438"/>
    <w:rsid w:val="00407479"/>
    <w:rsid w:val="00411D47"/>
    <w:rsid w:val="004133CA"/>
    <w:rsid w:val="004139E9"/>
    <w:rsid w:val="0042208B"/>
    <w:rsid w:val="004345CD"/>
    <w:rsid w:val="00440BCE"/>
    <w:rsid w:val="004512B3"/>
    <w:rsid w:val="00454901"/>
    <w:rsid w:val="0046433F"/>
    <w:rsid w:val="0046492E"/>
    <w:rsid w:val="00464CF6"/>
    <w:rsid w:val="00471E2D"/>
    <w:rsid w:val="004751B7"/>
    <w:rsid w:val="00480568"/>
    <w:rsid w:val="00482023"/>
    <w:rsid w:val="00490ABF"/>
    <w:rsid w:val="00492079"/>
    <w:rsid w:val="00492284"/>
    <w:rsid w:val="004969FB"/>
    <w:rsid w:val="004976E4"/>
    <w:rsid w:val="004A03E6"/>
    <w:rsid w:val="004A2D7F"/>
    <w:rsid w:val="004A5555"/>
    <w:rsid w:val="004A5598"/>
    <w:rsid w:val="004B0431"/>
    <w:rsid w:val="004B2908"/>
    <w:rsid w:val="004C061F"/>
    <w:rsid w:val="004C097C"/>
    <w:rsid w:val="004C23D1"/>
    <w:rsid w:val="004D33E7"/>
    <w:rsid w:val="004D6AF9"/>
    <w:rsid w:val="00505A7C"/>
    <w:rsid w:val="00507289"/>
    <w:rsid w:val="00507B65"/>
    <w:rsid w:val="005150C5"/>
    <w:rsid w:val="0052031B"/>
    <w:rsid w:val="00523042"/>
    <w:rsid w:val="00532860"/>
    <w:rsid w:val="00533C37"/>
    <w:rsid w:val="00534EF2"/>
    <w:rsid w:val="00535D2B"/>
    <w:rsid w:val="0053785B"/>
    <w:rsid w:val="00543260"/>
    <w:rsid w:val="00545A4C"/>
    <w:rsid w:val="00554E90"/>
    <w:rsid w:val="005567AB"/>
    <w:rsid w:val="0055693C"/>
    <w:rsid w:val="005670E6"/>
    <w:rsid w:val="00567C79"/>
    <w:rsid w:val="00573D53"/>
    <w:rsid w:val="00581074"/>
    <w:rsid w:val="00584BB7"/>
    <w:rsid w:val="00585D67"/>
    <w:rsid w:val="005909BA"/>
    <w:rsid w:val="0059363A"/>
    <w:rsid w:val="00595023"/>
    <w:rsid w:val="005A1AEE"/>
    <w:rsid w:val="005A3B63"/>
    <w:rsid w:val="005A626A"/>
    <w:rsid w:val="005A730B"/>
    <w:rsid w:val="005A7CB1"/>
    <w:rsid w:val="005B1C74"/>
    <w:rsid w:val="005B26BB"/>
    <w:rsid w:val="005C191D"/>
    <w:rsid w:val="005C1963"/>
    <w:rsid w:val="005C4E92"/>
    <w:rsid w:val="005C57EF"/>
    <w:rsid w:val="005C73BD"/>
    <w:rsid w:val="005E6337"/>
    <w:rsid w:val="005E63F8"/>
    <w:rsid w:val="006125FA"/>
    <w:rsid w:val="006200CC"/>
    <w:rsid w:val="00625627"/>
    <w:rsid w:val="00626640"/>
    <w:rsid w:val="00641503"/>
    <w:rsid w:val="00642F48"/>
    <w:rsid w:val="00645340"/>
    <w:rsid w:val="006525B1"/>
    <w:rsid w:val="00653F3C"/>
    <w:rsid w:val="00656918"/>
    <w:rsid w:val="00656DBB"/>
    <w:rsid w:val="00660F8F"/>
    <w:rsid w:val="00667F13"/>
    <w:rsid w:val="00670B84"/>
    <w:rsid w:val="00674A08"/>
    <w:rsid w:val="006772D5"/>
    <w:rsid w:val="00677B05"/>
    <w:rsid w:val="006A6B31"/>
    <w:rsid w:val="006A6BDC"/>
    <w:rsid w:val="006B05E5"/>
    <w:rsid w:val="006B2A4C"/>
    <w:rsid w:val="006B3AF9"/>
    <w:rsid w:val="006B3CA5"/>
    <w:rsid w:val="006B602D"/>
    <w:rsid w:val="006B68BF"/>
    <w:rsid w:val="006C5485"/>
    <w:rsid w:val="006C5526"/>
    <w:rsid w:val="006C6207"/>
    <w:rsid w:val="006D3091"/>
    <w:rsid w:val="006D44F4"/>
    <w:rsid w:val="006D5237"/>
    <w:rsid w:val="006D652A"/>
    <w:rsid w:val="006D74F0"/>
    <w:rsid w:val="006E1786"/>
    <w:rsid w:val="006E5B0A"/>
    <w:rsid w:val="006E6D3F"/>
    <w:rsid w:val="006E6EB9"/>
    <w:rsid w:val="006E7D64"/>
    <w:rsid w:val="006F161A"/>
    <w:rsid w:val="006F3681"/>
    <w:rsid w:val="006F3A4E"/>
    <w:rsid w:val="006F5B0C"/>
    <w:rsid w:val="00700F2B"/>
    <w:rsid w:val="0070174E"/>
    <w:rsid w:val="0071627D"/>
    <w:rsid w:val="007207CD"/>
    <w:rsid w:val="00720CA8"/>
    <w:rsid w:val="00725216"/>
    <w:rsid w:val="00726264"/>
    <w:rsid w:val="00727B87"/>
    <w:rsid w:val="00730F30"/>
    <w:rsid w:val="00736104"/>
    <w:rsid w:val="0074288B"/>
    <w:rsid w:val="00747427"/>
    <w:rsid w:val="007508EA"/>
    <w:rsid w:val="00751096"/>
    <w:rsid w:val="0075130A"/>
    <w:rsid w:val="00761878"/>
    <w:rsid w:val="00761FAF"/>
    <w:rsid w:val="00763D40"/>
    <w:rsid w:val="00791724"/>
    <w:rsid w:val="00796417"/>
    <w:rsid w:val="007A5A78"/>
    <w:rsid w:val="007A6335"/>
    <w:rsid w:val="007B2C51"/>
    <w:rsid w:val="007D0CF8"/>
    <w:rsid w:val="007D15EB"/>
    <w:rsid w:val="007D78DE"/>
    <w:rsid w:val="007E40DB"/>
    <w:rsid w:val="007E76B3"/>
    <w:rsid w:val="007F2CDD"/>
    <w:rsid w:val="007F5628"/>
    <w:rsid w:val="00804002"/>
    <w:rsid w:val="00804FE1"/>
    <w:rsid w:val="008052E9"/>
    <w:rsid w:val="00806595"/>
    <w:rsid w:val="0080683D"/>
    <w:rsid w:val="00812A89"/>
    <w:rsid w:val="0081450A"/>
    <w:rsid w:val="008242E5"/>
    <w:rsid w:val="00824E43"/>
    <w:rsid w:val="00826939"/>
    <w:rsid w:val="00832D98"/>
    <w:rsid w:val="008366B0"/>
    <w:rsid w:val="00840975"/>
    <w:rsid w:val="00842A51"/>
    <w:rsid w:val="0084784A"/>
    <w:rsid w:val="00847A06"/>
    <w:rsid w:val="00853AEC"/>
    <w:rsid w:val="00857D17"/>
    <w:rsid w:val="008631C5"/>
    <w:rsid w:val="008643B2"/>
    <w:rsid w:val="00866D69"/>
    <w:rsid w:val="00871608"/>
    <w:rsid w:val="008826CC"/>
    <w:rsid w:val="0088682E"/>
    <w:rsid w:val="008907AA"/>
    <w:rsid w:val="00891FB6"/>
    <w:rsid w:val="00894D44"/>
    <w:rsid w:val="008954F3"/>
    <w:rsid w:val="008A05A8"/>
    <w:rsid w:val="008A0F78"/>
    <w:rsid w:val="008A3C04"/>
    <w:rsid w:val="008A45E2"/>
    <w:rsid w:val="008A56FE"/>
    <w:rsid w:val="008B1CF3"/>
    <w:rsid w:val="008B2B09"/>
    <w:rsid w:val="008B3E41"/>
    <w:rsid w:val="008C398A"/>
    <w:rsid w:val="008C3FDF"/>
    <w:rsid w:val="008C4330"/>
    <w:rsid w:val="008C7BBF"/>
    <w:rsid w:val="008D0DCA"/>
    <w:rsid w:val="008D120E"/>
    <w:rsid w:val="008D2726"/>
    <w:rsid w:val="008D5B53"/>
    <w:rsid w:val="008D7340"/>
    <w:rsid w:val="008D7421"/>
    <w:rsid w:val="008E56A3"/>
    <w:rsid w:val="008F1202"/>
    <w:rsid w:val="008F2419"/>
    <w:rsid w:val="008F3595"/>
    <w:rsid w:val="008F5CAC"/>
    <w:rsid w:val="008F6EED"/>
    <w:rsid w:val="008F724B"/>
    <w:rsid w:val="00900EF5"/>
    <w:rsid w:val="00904C17"/>
    <w:rsid w:val="009235AB"/>
    <w:rsid w:val="009276E9"/>
    <w:rsid w:val="00932605"/>
    <w:rsid w:val="009373FF"/>
    <w:rsid w:val="009402CB"/>
    <w:rsid w:val="0095621F"/>
    <w:rsid w:val="0096736A"/>
    <w:rsid w:val="00970125"/>
    <w:rsid w:val="00970F4E"/>
    <w:rsid w:val="00973292"/>
    <w:rsid w:val="00975DF8"/>
    <w:rsid w:val="009775B1"/>
    <w:rsid w:val="00985A7B"/>
    <w:rsid w:val="00993AD8"/>
    <w:rsid w:val="009951F0"/>
    <w:rsid w:val="00995FB9"/>
    <w:rsid w:val="009977D2"/>
    <w:rsid w:val="009A2275"/>
    <w:rsid w:val="009B0A5C"/>
    <w:rsid w:val="009B3079"/>
    <w:rsid w:val="009B3B04"/>
    <w:rsid w:val="009B4AA0"/>
    <w:rsid w:val="009B63BE"/>
    <w:rsid w:val="009B6C79"/>
    <w:rsid w:val="009C1F18"/>
    <w:rsid w:val="009C2EB9"/>
    <w:rsid w:val="009C5CE7"/>
    <w:rsid w:val="009C6069"/>
    <w:rsid w:val="009D141A"/>
    <w:rsid w:val="009D209C"/>
    <w:rsid w:val="009D3C06"/>
    <w:rsid w:val="009E522B"/>
    <w:rsid w:val="009F1B2A"/>
    <w:rsid w:val="009F2E8F"/>
    <w:rsid w:val="009F3250"/>
    <w:rsid w:val="009F44EC"/>
    <w:rsid w:val="009F7F65"/>
    <w:rsid w:val="00A00AC5"/>
    <w:rsid w:val="00A01216"/>
    <w:rsid w:val="00A01654"/>
    <w:rsid w:val="00A01BFE"/>
    <w:rsid w:val="00A0252D"/>
    <w:rsid w:val="00A1155E"/>
    <w:rsid w:val="00A11E9C"/>
    <w:rsid w:val="00A12AB2"/>
    <w:rsid w:val="00A13647"/>
    <w:rsid w:val="00A20674"/>
    <w:rsid w:val="00A238E9"/>
    <w:rsid w:val="00A265DB"/>
    <w:rsid w:val="00A3590F"/>
    <w:rsid w:val="00A4519F"/>
    <w:rsid w:val="00A45D09"/>
    <w:rsid w:val="00A530A7"/>
    <w:rsid w:val="00A57B1D"/>
    <w:rsid w:val="00A608FD"/>
    <w:rsid w:val="00A62F50"/>
    <w:rsid w:val="00A70B41"/>
    <w:rsid w:val="00A728DE"/>
    <w:rsid w:val="00A74721"/>
    <w:rsid w:val="00A74A39"/>
    <w:rsid w:val="00A77819"/>
    <w:rsid w:val="00A81D81"/>
    <w:rsid w:val="00A84B64"/>
    <w:rsid w:val="00A86628"/>
    <w:rsid w:val="00A90113"/>
    <w:rsid w:val="00A96DD1"/>
    <w:rsid w:val="00AA1488"/>
    <w:rsid w:val="00AB0AAB"/>
    <w:rsid w:val="00AB5D6F"/>
    <w:rsid w:val="00AB6FFE"/>
    <w:rsid w:val="00AB7539"/>
    <w:rsid w:val="00AC7F89"/>
    <w:rsid w:val="00AD1626"/>
    <w:rsid w:val="00AD58FE"/>
    <w:rsid w:val="00AD6E75"/>
    <w:rsid w:val="00AE6208"/>
    <w:rsid w:val="00AE6F87"/>
    <w:rsid w:val="00B0120C"/>
    <w:rsid w:val="00B05B59"/>
    <w:rsid w:val="00B05E5E"/>
    <w:rsid w:val="00B06F32"/>
    <w:rsid w:val="00B11806"/>
    <w:rsid w:val="00B12F54"/>
    <w:rsid w:val="00B13B1B"/>
    <w:rsid w:val="00B308FF"/>
    <w:rsid w:val="00B404C6"/>
    <w:rsid w:val="00B41029"/>
    <w:rsid w:val="00B41365"/>
    <w:rsid w:val="00B425FC"/>
    <w:rsid w:val="00B46FA0"/>
    <w:rsid w:val="00B51E5F"/>
    <w:rsid w:val="00B55FF3"/>
    <w:rsid w:val="00B6291D"/>
    <w:rsid w:val="00B6451E"/>
    <w:rsid w:val="00B70E0E"/>
    <w:rsid w:val="00B73A34"/>
    <w:rsid w:val="00B7707F"/>
    <w:rsid w:val="00B770E0"/>
    <w:rsid w:val="00B80335"/>
    <w:rsid w:val="00B810EA"/>
    <w:rsid w:val="00B8192D"/>
    <w:rsid w:val="00B87746"/>
    <w:rsid w:val="00B9067B"/>
    <w:rsid w:val="00B90D47"/>
    <w:rsid w:val="00B95EAE"/>
    <w:rsid w:val="00B97333"/>
    <w:rsid w:val="00BB619F"/>
    <w:rsid w:val="00BC14DD"/>
    <w:rsid w:val="00BC2179"/>
    <w:rsid w:val="00BC3D51"/>
    <w:rsid w:val="00BC3E0D"/>
    <w:rsid w:val="00BC5DF5"/>
    <w:rsid w:val="00BD06ED"/>
    <w:rsid w:val="00BD136C"/>
    <w:rsid w:val="00BD4DC8"/>
    <w:rsid w:val="00BD7795"/>
    <w:rsid w:val="00BE1650"/>
    <w:rsid w:val="00BE3416"/>
    <w:rsid w:val="00BE7951"/>
    <w:rsid w:val="00BF34DA"/>
    <w:rsid w:val="00BF64F8"/>
    <w:rsid w:val="00C0506C"/>
    <w:rsid w:val="00C162A3"/>
    <w:rsid w:val="00C23FE3"/>
    <w:rsid w:val="00C24780"/>
    <w:rsid w:val="00C260D7"/>
    <w:rsid w:val="00C37E16"/>
    <w:rsid w:val="00C45A4F"/>
    <w:rsid w:val="00C45C86"/>
    <w:rsid w:val="00C500CE"/>
    <w:rsid w:val="00C505CE"/>
    <w:rsid w:val="00C534E6"/>
    <w:rsid w:val="00C55949"/>
    <w:rsid w:val="00C632AB"/>
    <w:rsid w:val="00C63DC9"/>
    <w:rsid w:val="00C72E9A"/>
    <w:rsid w:val="00C754E3"/>
    <w:rsid w:val="00C8221E"/>
    <w:rsid w:val="00C82C02"/>
    <w:rsid w:val="00C83AD8"/>
    <w:rsid w:val="00C847EF"/>
    <w:rsid w:val="00C94F9D"/>
    <w:rsid w:val="00C95248"/>
    <w:rsid w:val="00CA023C"/>
    <w:rsid w:val="00CA0BF0"/>
    <w:rsid w:val="00CA409C"/>
    <w:rsid w:val="00CA4DA7"/>
    <w:rsid w:val="00CA5187"/>
    <w:rsid w:val="00CB6C85"/>
    <w:rsid w:val="00CB7BD0"/>
    <w:rsid w:val="00CC0EBF"/>
    <w:rsid w:val="00CC5362"/>
    <w:rsid w:val="00CC58C5"/>
    <w:rsid w:val="00CC664F"/>
    <w:rsid w:val="00CD2ACF"/>
    <w:rsid w:val="00CD37EB"/>
    <w:rsid w:val="00CE1D1E"/>
    <w:rsid w:val="00CE459E"/>
    <w:rsid w:val="00CE4A8A"/>
    <w:rsid w:val="00CF29A7"/>
    <w:rsid w:val="00CF327B"/>
    <w:rsid w:val="00CF4993"/>
    <w:rsid w:val="00D0022B"/>
    <w:rsid w:val="00D02A2A"/>
    <w:rsid w:val="00D0677B"/>
    <w:rsid w:val="00D0688F"/>
    <w:rsid w:val="00D1691F"/>
    <w:rsid w:val="00D2533D"/>
    <w:rsid w:val="00D262D2"/>
    <w:rsid w:val="00D30AE6"/>
    <w:rsid w:val="00D32825"/>
    <w:rsid w:val="00D34425"/>
    <w:rsid w:val="00D46EE2"/>
    <w:rsid w:val="00D52A57"/>
    <w:rsid w:val="00D53BE2"/>
    <w:rsid w:val="00D54D72"/>
    <w:rsid w:val="00D5622D"/>
    <w:rsid w:val="00D60023"/>
    <w:rsid w:val="00D6029C"/>
    <w:rsid w:val="00D661EA"/>
    <w:rsid w:val="00D87B2E"/>
    <w:rsid w:val="00D87D63"/>
    <w:rsid w:val="00D9608C"/>
    <w:rsid w:val="00DA29B4"/>
    <w:rsid w:val="00DA2FCC"/>
    <w:rsid w:val="00DA5201"/>
    <w:rsid w:val="00DB0E2B"/>
    <w:rsid w:val="00DB1D8A"/>
    <w:rsid w:val="00DB65B8"/>
    <w:rsid w:val="00DB72A4"/>
    <w:rsid w:val="00DC5C4C"/>
    <w:rsid w:val="00DD11EE"/>
    <w:rsid w:val="00DD6A39"/>
    <w:rsid w:val="00DE138F"/>
    <w:rsid w:val="00DF0E39"/>
    <w:rsid w:val="00DF14C6"/>
    <w:rsid w:val="00DF4D04"/>
    <w:rsid w:val="00DF5443"/>
    <w:rsid w:val="00DF6F0A"/>
    <w:rsid w:val="00E058B0"/>
    <w:rsid w:val="00E147B7"/>
    <w:rsid w:val="00E178D7"/>
    <w:rsid w:val="00E2282C"/>
    <w:rsid w:val="00E2367A"/>
    <w:rsid w:val="00E27FB5"/>
    <w:rsid w:val="00E3054C"/>
    <w:rsid w:val="00E318A1"/>
    <w:rsid w:val="00E3278F"/>
    <w:rsid w:val="00E32F09"/>
    <w:rsid w:val="00E340BB"/>
    <w:rsid w:val="00E415E4"/>
    <w:rsid w:val="00E41E4E"/>
    <w:rsid w:val="00E443B0"/>
    <w:rsid w:val="00E44708"/>
    <w:rsid w:val="00E505C9"/>
    <w:rsid w:val="00E50AB8"/>
    <w:rsid w:val="00E51134"/>
    <w:rsid w:val="00E516B8"/>
    <w:rsid w:val="00E61BCB"/>
    <w:rsid w:val="00E71A86"/>
    <w:rsid w:val="00E747D5"/>
    <w:rsid w:val="00E7588C"/>
    <w:rsid w:val="00E841DF"/>
    <w:rsid w:val="00E8448E"/>
    <w:rsid w:val="00E86FA2"/>
    <w:rsid w:val="00E877F2"/>
    <w:rsid w:val="00E92D7F"/>
    <w:rsid w:val="00E93284"/>
    <w:rsid w:val="00E969B7"/>
    <w:rsid w:val="00EA157D"/>
    <w:rsid w:val="00EA2DCA"/>
    <w:rsid w:val="00EB339E"/>
    <w:rsid w:val="00EB3972"/>
    <w:rsid w:val="00EC10B7"/>
    <w:rsid w:val="00EC300C"/>
    <w:rsid w:val="00EC6D9D"/>
    <w:rsid w:val="00ED06DC"/>
    <w:rsid w:val="00ED0C04"/>
    <w:rsid w:val="00EE254A"/>
    <w:rsid w:val="00EE7F9C"/>
    <w:rsid w:val="00EF01B1"/>
    <w:rsid w:val="00EF11F3"/>
    <w:rsid w:val="00EF21D2"/>
    <w:rsid w:val="00EF3A35"/>
    <w:rsid w:val="00EF6E25"/>
    <w:rsid w:val="00EF6FD3"/>
    <w:rsid w:val="00F03FB5"/>
    <w:rsid w:val="00F14027"/>
    <w:rsid w:val="00F15C61"/>
    <w:rsid w:val="00F1686A"/>
    <w:rsid w:val="00F17362"/>
    <w:rsid w:val="00F3492D"/>
    <w:rsid w:val="00F36B74"/>
    <w:rsid w:val="00F45BFD"/>
    <w:rsid w:val="00F47EDB"/>
    <w:rsid w:val="00F52316"/>
    <w:rsid w:val="00F57890"/>
    <w:rsid w:val="00F6328A"/>
    <w:rsid w:val="00F64A1E"/>
    <w:rsid w:val="00F64CF2"/>
    <w:rsid w:val="00F716AE"/>
    <w:rsid w:val="00F73210"/>
    <w:rsid w:val="00F73BF7"/>
    <w:rsid w:val="00F76D61"/>
    <w:rsid w:val="00F82285"/>
    <w:rsid w:val="00F91AD0"/>
    <w:rsid w:val="00FA0C9B"/>
    <w:rsid w:val="00FA268F"/>
    <w:rsid w:val="00FB3C26"/>
    <w:rsid w:val="00FB4436"/>
    <w:rsid w:val="00FB71A5"/>
    <w:rsid w:val="00FB79EA"/>
    <w:rsid w:val="00FC0307"/>
    <w:rsid w:val="00FC16DE"/>
    <w:rsid w:val="00FC5FD8"/>
    <w:rsid w:val="00FD03FA"/>
    <w:rsid w:val="00FE5FB6"/>
    <w:rsid w:val="00FE6C7F"/>
    <w:rsid w:val="00FE7F18"/>
    <w:rsid w:val="00FF39FB"/>
    <w:rsid w:val="00FF51D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0ED97D"/>
  <w15:chartTrackingRefBased/>
  <w15:docId w15:val="{A3593576-0D3D-412F-8D5B-D32B0F129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1EA"/>
    <w:pPr>
      <w:spacing w:after="0" w:line="360" w:lineRule="auto"/>
    </w:pPr>
    <w:rPr>
      <w:rFonts w:ascii="QuayItcTBoo" w:eastAsia="Times New Roman" w:hAnsi="QuayItcTBoo" w:cs="Times New Roman"/>
      <w:szCs w:val="24"/>
      <w:lang w:eastAsia="de-DE"/>
    </w:rPr>
  </w:style>
  <w:style w:type="paragraph" w:styleId="Heading3">
    <w:name w:val="heading 3"/>
    <w:basedOn w:val="Normal"/>
    <w:link w:val="Heading3Char"/>
    <w:uiPriority w:val="9"/>
    <w:qFormat/>
    <w:rsid w:val="00D661EA"/>
    <w:pPr>
      <w:spacing w:before="100" w:beforeAutospacing="1" w:after="100" w:afterAutospacing="1" w:line="240" w:lineRule="auto"/>
      <w:outlineLvl w:val="2"/>
    </w:pPr>
    <w:rPr>
      <w:rFonts w:ascii="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661EA"/>
    <w:rPr>
      <w:rFonts w:ascii="Times New Roman" w:eastAsia="Times New Roman" w:hAnsi="Times New Roman" w:cs="Times New Roman"/>
      <w:b/>
      <w:bCs/>
      <w:sz w:val="27"/>
      <w:szCs w:val="27"/>
      <w:lang w:eastAsia="de-DE"/>
    </w:rPr>
  </w:style>
  <w:style w:type="paragraph" w:styleId="Header">
    <w:name w:val="header"/>
    <w:basedOn w:val="Normal"/>
    <w:link w:val="HeaderChar"/>
    <w:uiPriority w:val="99"/>
    <w:unhideWhenUsed/>
    <w:rsid w:val="001D118D"/>
    <w:pPr>
      <w:tabs>
        <w:tab w:val="center" w:pos="4536"/>
        <w:tab w:val="right" w:pos="9072"/>
      </w:tabs>
      <w:spacing w:line="240" w:lineRule="auto"/>
    </w:pPr>
  </w:style>
  <w:style w:type="character" w:customStyle="1" w:styleId="HeaderChar">
    <w:name w:val="Header Char"/>
    <w:basedOn w:val="DefaultParagraphFont"/>
    <w:link w:val="Header"/>
    <w:uiPriority w:val="99"/>
    <w:rsid w:val="001D118D"/>
    <w:rPr>
      <w:rFonts w:ascii="QuayItcTBoo" w:eastAsia="Times New Roman" w:hAnsi="QuayItcTBoo" w:cs="Times New Roman"/>
      <w:szCs w:val="24"/>
      <w:lang w:eastAsia="de-DE"/>
    </w:rPr>
  </w:style>
  <w:style w:type="paragraph" w:styleId="Footer">
    <w:name w:val="footer"/>
    <w:basedOn w:val="Normal"/>
    <w:link w:val="FooterChar"/>
    <w:uiPriority w:val="99"/>
    <w:unhideWhenUsed/>
    <w:rsid w:val="001D118D"/>
    <w:pPr>
      <w:tabs>
        <w:tab w:val="center" w:pos="4536"/>
        <w:tab w:val="right" w:pos="9072"/>
      </w:tabs>
      <w:spacing w:line="240" w:lineRule="auto"/>
    </w:pPr>
  </w:style>
  <w:style w:type="character" w:customStyle="1" w:styleId="FooterChar">
    <w:name w:val="Footer Char"/>
    <w:basedOn w:val="DefaultParagraphFont"/>
    <w:link w:val="Footer"/>
    <w:uiPriority w:val="99"/>
    <w:rsid w:val="001D118D"/>
    <w:rPr>
      <w:rFonts w:ascii="QuayItcTBoo" w:eastAsia="Times New Roman" w:hAnsi="QuayItcTBoo" w:cs="Times New Roman"/>
      <w:szCs w:val="24"/>
      <w:lang w:eastAsia="de-DE"/>
    </w:rPr>
  </w:style>
  <w:style w:type="character" w:styleId="Hyperlink">
    <w:name w:val="Hyperlink"/>
    <w:basedOn w:val="DefaultParagraphFont"/>
    <w:uiPriority w:val="99"/>
    <w:unhideWhenUsed/>
    <w:rsid w:val="00EB3972"/>
    <w:rPr>
      <w:color w:val="0000FF"/>
      <w:u w:val="single"/>
    </w:rPr>
  </w:style>
  <w:style w:type="paragraph" w:styleId="NormalWeb">
    <w:name w:val="Normal (Web)"/>
    <w:basedOn w:val="Normal"/>
    <w:uiPriority w:val="99"/>
    <w:unhideWhenUsed/>
    <w:rsid w:val="00EB3972"/>
    <w:pPr>
      <w:spacing w:before="100" w:beforeAutospacing="1" w:after="100" w:afterAutospacing="1" w:line="240" w:lineRule="auto"/>
    </w:pPr>
    <w:rPr>
      <w:rFonts w:ascii="Times New Roman" w:hAnsi="Times New Roman"/>
      <w:sz w:val="24"/>
    </w:rPr>
  </w:style>
  <w:style w:type="paragraph" w:styleId="CommentText">
    <w:name w:val="annotation text"/>
    <w:basedOn w:val="Normal"/>
    <w:link w:val="CommentTextChar"/>
    <w:uiPriority w:val="99"/>
    <w:unhideWhenUsed/>
    <w:rsid w:val="00EB3972"/>
    <w:pPr>
      <w:spacing w:after="160" w:line="240" w:lineRule="auto"/>
    </w:pPr>
    <w:rPr>
      <w:rFonts w:asciiTheme="minorHAnsi" w:eastAsiaTheme="minorHAnsi" w:hAnsiTheme="minorHAnsi" w:cstheme="minorBidi"/>
      <w:sz w:val="20"/>
      <w:szCs w:val="20"/>
      <w:lang w:eastAsia="en-US"/>
    </w:rPr>
  </w:style>
  <w:style w:type="character" w:customStyle="1" w:styleId="CommentTextChar">
    <w:name w:val="Comment Text Char"/>
    <w:basedOn w:val="DefaultParagraphFont"/>
    <w:link w:val="CommentText"/>
    <w:uiPriority w:val="99"/>
    <w:rsid w:val="00EB3972"/>
    <w:rPr>
      <w:sz w:val="20"/>
      <w:szCs w:val="20"/>
    </w:rPr>
  </w:style>
  <w:style w:type="paragraph" w:customStyle="1" w:styleId="Default">
    <w:name w:val="Default"/>
    <w:rsid w:val="00EB3972"/>
    <w:pPr>
      <w:autoSpaceDE w:val="0"/>
      <w:autoSpaceDN w:val="0"/>
      <w:adjustRightInd w:val="0"/>
      <w:spacing w:after="0" w:line="240" w:lineRule="auto"/>
    </w:pPr>
    <w:rPr>
      <w:rFonts w:ascii="ClanOT-Book" w:hAnsi="ClanOT-Book" w:cs="ClanOT-Book"/>
      <w:color w:val="000000"/>
      <w:sz w:val="24"/>
      <w:szCs w:val="24"/>
    </w:rPr>
  </w:style>
  <w:style w:type="character" w:styleId="CommentReference">
    <w:name w:val="annotation reference"/>
    <w:basedOn w:val="DefaultParagraphFont"/>
    <w:uiPriority w:val="99"/>
    <w:semiHidden/>
    <w:unhideWhenUsed/>
    <w:rsid w:val="00EB3972"/>
    <w:rPr>
      <w:sz w:val="16"/>
      <w:szCs w:val="16"/>
    </w:rPr>
  </w:style>
  <w:style w:type="character" w:styleId="Strong">
    <w:name w:val="Strong"/>
    <w:basedOn w:val="DefaultParagraphFont"/>
    <w:uiPriority w:val="22"/>
    <w:qFormat/>
    <w:rsid w:val="00EB3972"/>
    <w:rPr>
      <w:b/>
      <w:bCs/>
    </w:rPr>
  </w:style>
  <w:style w:type="character" w:customStyle="1" w:styleId="NichtaufgelsteErwhnung1">
    <w:name w:val="Nicht aufgelöste Erwähnung1"/>
    <w:basedOn w:val="DefaultParagraphFont"/>
    <w:uiPriority w:val="99"/>
    <w:semiHidden/>
    <w:unhideWhenUsed/>
    <w:rsid w:val="00240C5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125DAB"/>
    <w:pPr>
      <w:spacing w:after="0"/>
    </w:pPr>
    <w:rPr>
      <w:rFonts w:ascii="QuayItcTBoo" w:eastAsia="Times New Roman" w:hAnsi="QuayItcTBoo" w:cs="Times New Roman"/>
      <w:b/>
      <w:bCs/>
      <w:lang w:eastAsia="de-DE"/>
    </w:rPr>
  </w:style>
  <w:style w:type="character" w:customStyle="1" w:styleId="CommentSubjectChar">
    <w:name w:val="Comment Subject Char"/>
    <w:basedOn w:val="CommentTextChar"/>
    <w:link w:val="CommentSubject"/>
    <w:uiPriority w:val="99"/>
    <w:semiHidden/>
    <w:rsid w:val="00125DAB"/>
    <w:rPr>
      <w:rFonts w:ascii="QuayItcTBoo" w:eastAsia="Times New Roman" w:hAnsi="QuayItcTBoo" w:cs="Times New Roman"/>
      <w:b/>
      <w:bCs/>
      <w:sz w:val="20"/>
      <w:szCs w:val="20"/>
      <w:lang w:eastAsia="de-DE"/>
    </w:rPr>
  </w:style>
  <w:style w:type="paragraph" w:styleId="BalloonText">
    <w:name w:val="Balloon Text"/>
    <w:basedOn w:val="Normal"/>
    <w:link w:val="BalloonTextChar"/>
    <w:uiPriority w:val="99"/>
    <w:semiHidden/>
    <w:unhideWhenUsed/>
    <w:rsid w:val="000119A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19A0"/>
    <w:rPr>
      <w:rFonts w:ascii="Segoe UI" w:eastAsia="Times New Roman" w:hAnsi="Segoe UI" w:cs="Segoe UI"/>
      <w:sz w:val="18"/>
      <w:szCs w:val="18"/>
      <w:lang w:eastAsia="de-DE"/>
    </w:rPr>
  </w:style>
  <w:style w:type="paragraph" w:styleId="Revision">
    <w:name w:val="Revision"/>
    <w:hidden/>
    <w:uiPriority w:val="99"/>
    <w:semiHidden/>
    <w:rsid w:val="00894D44"/>
    <w:pPr>
      <w:spacing w:after="0" w:line="240" w:lineRule="auto"/>
    </w:pPr>
    <w:rPr>
      <w:rFonts w:ascii="QuayItcTBoo" w:eastAsia="Times New Roman" w:hAnsi="QuayItcTBoo" w:cs="Times New Roman"/>
      <w:szCs w:val="24"/>
      <w:lang w:eastAsia="de-DE"/>
    </w:rPr>
  </w:style>
  <w:style w:type="character" w:styleId="UnresolvedMention">
    <w:name w:val="Unresolved Mention"/>
    <w:basedOn w:val="DefaultParagraphFont"/>
    <w:uiPriority w:val="99"/>
    <w:semiHidden/>
    <w:unhideWhenUsed/>
    <w:rsid w:val="009F44EC"/>
    <w:rPr>
      <w:color w:val="605E5C"/>
      <w:shd w:val="clear" w:color="auto" w:fill="E1DFDD"/>
    </w:rPr>
  </w:style>
  <w:style w:type="character" w:customStyle="1" w:styleId="markedcontent">
    <w:name w:val="markedcontent"/>
    <w:basedOn w:val="DefaultParagraphFont"/>
    <w:rsid w:val="00E7588C"/>
  </w:style>
  <w:style w:type="character" w:styleId="FollowedHyperlink">
    <w:name w:val="FollowedHyperlink"/>
    <w:basedOn w:val="DefaultParagraphFont"/>
    <w:uiPriority w:val="99"/>
    <w:semiHidden/>
    <w:unhideWhenUsed/>
    <w:rsid w:val="0074288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55066">
      <w:bodyDiv w:val="1"/>
      <w:marLeft w:val="0"/>
      <w:marRight w:val="0"/>
      <w:marTop w:val="0"/>
      <w:marBottom w:val="0"/>
      <w:divBdr>
        <w:top w:val="none" w:sz="0" w:space="0" w:color="auto"/>
        <w:left w:val="none" w:sz="0" w:space="0" w:color="auto"/>
        <w:bottom w:val="none" w:sz="0" w:space="0" w:color="auto"/>
        <w:right w:val="none" w:sz="0" w:space="0" w:color="auto"/>
      </w:divBdr>
    </w:div>
    <w:div w:id="129909701">
      <w:bodyDiv w:val="1"/>
      <w:marLeft w:val="0"/>
      <w:marRight w:val="0"/>
      <w:marTop w:val="0"/>
      <w:marBottom w:val="0"/>
      <w:divBdr>
        <w:top w:val="none" w:sz="0" w:space="0" w:color="auto"/>
        <w:left w:val="none" w:sz="0" w:space="0" w:color="auto"/>
        <w:bottom w:val="none" w:sz="0" w:space="0" w:color="auto"/>
        <w:right w:val="none" w:sz="0" w:space="0" w:color="auto"/>
      </w:divBdr>
    </w:div>
    <w:div w:id="251012967">
      <w:bodyDiv w:val="1"/>
      <w:marLeft w:val="0"/>
      <w:marRight w:val="0"/>
      <w:marTop w:val="0"/>
      <w:marBottom w:val="0"/>
      <w:divBdr>
        <w:top w:val="none" w:sz="0" w:space="0" w:color="auto"/>
        <w:left w:val="none" w:sz="0" w:space="0" w:color="auto"/>
        <w:bottom w:val="none" w:sz="0" w:space="0" w:color="auto"/>
        <w:right w:val="none" w:sz="0" w:space="0" w:color="auto"/>
      </w:divBdr>
    </w:div>
    <w:div w:id="259072194">
      <w:bodyDiv w:val="1"/>
      <w:marLeft w:val="0"/>
      <w:marRight w:val="0"/>
      <w:marTop w:val="0"/>
      <w:marBottom w:val="0"/>
      <w:divBdr>
        <w:top w:val="none" w:sz="0" w:space="0" w:color="auto"/>
        <w:left w:val="none" w:sz="0" w:space="0" w:color="auto"/>
        <w:bottom w:val="none" w:sz="0" w:space="0" w:color="auto"/>
        <w:right w:val="none" w:sz="0" w:space="0" w:color="auto"/>
      </w:divBdr>
    </w:div>
    <w:div w:id="353114271">
      <w:bodyDiv w:val="1"/>
      <w:marLeft w:val="0"/>
      <w:marRight w:val="0"/>
      <w:marTop w:val="0"/>
      <w:marBottom w:val="0"/>
      <w:divBdr>
        <w:top w:val="none" w:sz="0" w:space="0" w:color="auto"/>
        <w:left w:val="none" w:sz="0" w:space="0" w:color="auto"/>
        <w:bottom w:val="none" w:sz="0" w:space="0" w:color="auto"/>
        <w:right w:val="none" w:sz="0" w:space="0" w:color="auto"/>
      </w:divBdr>
    </w:div>
    <w:div w:id="449934964">
      <w:bodyDiv w:val="1"/>
      <w:marLeft w:val="0"/>
      <w:marRight w:val="0"/>
      <w:marTop w:val="0"/>
      <w:marBottom w:val="0"/>
      <w:divBdr>
        <w:top w:val="none" w:sz="0" w:space="0" w:color="auto"/>
        <w:left w:val="none" w:sz="0" w:space="0" w:color="auto"/>
        <w:bottom w:val="none" w:sz="0" w:space="0" w:color="auto"/>
        <w:right w:val="none" w:sz="0" w:space="0" w:color="auto"/>
      </w:divBdr>
    </w:div>
    <w:div w:id="501706677">
      <w:bodyDiv w:val="1"/>
      <w:marLeft w:val="0"/>
      <w:marRight w:val="0"/>
      <w:marTop w:val="0"/>
      <w:marBottom w:val="0"/>
      <w:divBdr>
        <w:top w:val="none" w:sz="0" w:space="0" w:color="auto"/>
        <w:left w:val="none" w:sz="0" w:space="0" w:color="auto"/>
        <w:bottom w:val="none" w:sz="0" w:space="0" w:color="auto"/>
        <w:right w:val="none" w:sz="0" w:space="0" w:color="auto"/>
      </w:divBdr>
    </w:div>
    <w:div w:id="593050731">
      <w:bodyDiv w:val="1"/>
      <w:marLeft w:val="0"/>
      <w:marRight w:val="0"/>
      <w:marTop w:val="0"/>
      <w:marBottom w:val="0"/>
      <w:divBdr>
        <w:top w:val="none" w:sz="0" w:space="0" w:color="auto"/>
        <w:left w:val="none" w:sz="0" w:space="0" w:color="auto"/>
        <w:bottom w:val="none" w:sz="0" w:space="0" w:color="auto"/>
        <w:right w:val="none" w:sz="0" w:space="0" w:color="auto"/>
      </w:divBdr>
    </w:div>
    <w:div w:id="648246144">
      <w:bodyDiv w:val="1"/>
      <w:marLeft w:val="0"/>
      <w:marRight w:val="0"/>
      <w:marTop w:val="0"/>
      <w:marBottom w:val="0"/>
      <w:divBdr>
        <w:top w:val="none" w:sz="0" w:space="0" w:color="auto"/>
        <w:left w:val="none" w:sz="0" w:space="0" w:color="auto"/>
        <w:bottom w:val="none" w:sz="0" w:space="0" w:color="auto"/>
        <w:right w:val="none" w:sz="0" w:space="0" w:color="auto"/>
      </w:divBdr>
    </w:div>
    <w:div w:id="659507579">
      <w:bodyDiv w:val="1"/>
      <w:marLeft w:val="0"/>
      <w:marRight w:val="0"/>
      <w:marTop w:val="0"/>
      <w:marBottom w:val="0"/>
      <w:divBdr>
        <w:top w:val="none" w:sz="0" w:space="0" w:color="auto"/>
        <w:left w:val="none" w:sz="0" w:space="0" w:color="auto"/>
        <w:bottom w:val="none" w:sz="0" w:space="0" w:color="auto"/>
        <w:right w:val="none" w:sz="0" w:space="0" w:color="auto"/>
      </w:divBdr>
    </w:div>
    <w:div w:id="686949901">
      <w:bodyDiv w:val="1"/>
      <w:marLeft w:val="0"/>
      <w:marRight w:val="0"/>
      <w:marTop w:val="0"/>
      <w:marBottom w:val="0"/>
      <w:divBdr>
        <w:top w:val="none" w:sz="0" w:space="0" w:color="auto"/>
        <w:left w:val="none" w:sz="0" w:space="0" w:color="auto"/>
        <w:bottom w:val="none" w:sz="0" w:space="0" w:color="auto"/>
        <w:right w:val="none" w:sz="0" w:space="0" w:color="auto"/>
      </w:divBdr>
    </w:div>
    <w:div w:id="799689186">
      <w:bodyDiv w:val="1"/>
      <w:marLeft w:val="0"/>
      <w:marRight w:val="0"/>
      <w:marTop w:val="0"/>
      <w:marBottom w:val="0"/>
      <w:divBdr>
        <w:top w:val="none" w:sz="0" w:space="0" w:color="auto"/>
        <w:left w:val="none" w:sz="0" w:space="0" w:color="auto"/>
        <w:bottom w:val="none" w:sz="0" w:space="0" w:color="auto"/>
        <w:right w:val="none" w:sz="0" w:space="0" w:color="auto"/>
      </w:divBdr>
    </w:div>
    <w:div w:id="964850034">
      <w:bodyDiv w:val="1"/>
      <w:marLeft w:val="0"/>
      <w:marRight w:val="0"/>
      <w:marTop w:val="0"/>
      <w:marBottom w:val="0"/>
      <w:divBdr>
        <w:top w:val="none" w:sz="0" w:space="0" w:color="auto"/>
        <w:left w:val="none" w:sz="0" w:space="0" w:color="auto"/>
        <w:bottom w:val="none" w:sz="0" w:space="0" w:color="auto"/>
        <w:right w:val="none" w:sz="0" w:space="0" w:color="auto"/>
      </w:divBdr>
    </w:div>
    <w:div w:id="1098213303">
      <w:bodyDiv w:val="1"/>
      <w:marLeft w:val="0"/>
      <w:marRight w:val="0"/>
      <w:marTop w:val="0"/>
      <w:marBottom w:val="0"/>
      <w:divBdr>
        <w:top w:val="none" w:sz="0" w:space="0" w:color="auto"/>
        <w:left w:val="none" w:sz="0" w:space="0" w:color="auto"/>
        <w:bottom w:val="none" w:sz="0" w:space="0" w:color="auto"/>
        <w:right w:val="none" w:sz="0" w:space="0" w:color="auto"/>
      </w:divBdr>
    </w:div>
    <w:div w:id="1137725898">
      <w:bodyDiv w:val="1"/>
      <w:marLeft w:val="0"/>
      <w:marRight w:val="0"/>
      <w:marTop w:val="0"/>
      <w:marBottom w:val="0"/>
      <w:divBdr>
        <w:top w:val="none" w:sz="0" w:space="0" w:color="auto"/>
        <w:left w:val="none" w:sz="0" w:space="0" w:color="auto"/>
        <w:bottom w:val="none" w:sz="0" w:space="0" w:color="auto"/>
        <w:right w:val="none" w:sz="0" w:space="0" w:color="auto"/>
      </w:divBdr>
    </w:div>
    <w:div w:id="1397123649">
      <w:bodyDiv w:val="1"/>
      <w:marLeft w:val="0"/>
      <w:marRight w:val="0"/>
      <w:marTop w:val="0"/>
      <w:marBottom w:val="0"/>
      <w:divBdr>
        <w:top w:val="none" w:sz="0" w:space="0" w:color="auto"/>
        <w:left w:val="none" w:sz="0" w:space="0" w:color="auto"/>
        <w:bottom w:val="none" w:sz="0" w:space="0" w:color="auto"/>
        <w:right w:val="none" w:sz="0" w:space="0" w:color="auto"/>
      </w:divBdr>
    </w:div>
    <w:div w:id="1505389805">
      <w:bodyDiv w:val="1"/>
      <w:marLeft w:val="0"/>
      <w:marRight w:val="0"/>
      <w:marTop w:val="0"/>
      <w:marBottom w:val="0"/>
      <w:divBdr>
        <w:top w:val="none" w:sz="0" w:space="0" w:color="auto"/>
        <w:left w:val="none" w:sz="0" w:space="0" w:color="auto"/>
        <w:bottom w:val="none" w:sz="0" w:space="0" w:color="auto"/>
        <w:right w:val="none" w:sz="0" w:space="0" w:color="auto"/>
      </w:divBdr>
    </w:div>
    <w:div w:id="1533572314">
      <w:bodyDiv w:val="1"/>
      <w:marLeft w:val="0"/>
      <w:marRight w:val="0"/>
      <w:marTop w:val="0"/>
      <w:marBottom w:val="0"/>
      <w:divBdr>
        <w:top w:val="none" w:sz="0" w:space="0" w:color="auto"/>
        <w:left w:val="none" w:sz="0" w:space="0" w:color="auto"/>
        <w:bottom w:val="none" w:sz="0" w:space="0" w:color="auto"/>
        <w:right w:val="none" w:sz="0" w:space="0" w:color="auto"/>
      </w:divBdr>
    </w:div>
    <w:div w:id="1540849653">
      <w:bodyDiv w:val="1"/>
      <w:marLeft w:val="0"/>
      <w:marRight w:val="0"/>
      <w:marTop w:val="0"/>
      <w:marBottom w:val="0"/>
      <w:divBdr>
        <w:top w:val="none" w:sz="0" w:space="0" w:color="auto"/>
        <w:left w:val="none" w:sz="0" w:space="0" w:color="auto"/>
        <w:bottom w:val="none" w:sz="0" w:space="0" w:color="auto"/>
        <w:right w:val="none" w:sz="0" w:space="0" w:color="auto"/>
      </w:divBdr>
    </w:div>
    <w:div w:id="1596284230">
      <w:bodyDiv w:val="1"/>
      <w:marLeft w:val="0"/>
      <w:marRight w:val="0"/>
      <w:marTop w:val="0"/>
      <w:marBottom w:val="0"/>
      <w:divBdr>
        <w:top w:val="none" w:sz="0" w:space="0" w:color="auto"/>
        <w:left w:val="none" w:sz="0" w:space="0" w:color="auto"/>
        <w:bottom w:val="none" w:sz="0" w:space="0" w:color="auto"/>
        <w:right w:val="none" w:sz="0" w:space="0" w:color="auto"/>
      </w:divBdr>
    </w:div>
    <w:div w:id="1718504580">
      <w:bodyDiv w:val="1"/>
      <w:marLeft w:val="0"/>
      <w:marRight w:val="0"/>
      <w:marTop w:val="0"/>
      <w:marBottom w:val="0"/>
      <w:divBdr>
        <w:top w:val="none" w:sz="0" w:space="0" w:color="auto"/>
        <w:left w:val="none" w:sz="0" w:space="0" w:color="auto"/>
        <w:bottom w:val="none" w:sz="0" w:space="0" w:color="auto"/>
        <w:right w:val="none" w:sz="0" w:space="0" w:color="auto"/>
      </w:divBdr>
    </w:div>
    <w:div w:id="1749039203">
      <w:bodyDiv w:val="1"/>
      <w:marLeft w:val="0"/>
      <w:marRight w:val="0"/>
      <w:marTop w:val="0"/>
      <w:marBottom w:val="0"/>
      <w:divBdr>
        <w:top w:val="none" w:sz="0" w:space="0" w:color="auto"/>
        <w:left w:val="none" w:sz="0" w:space="0" w:color="auto"/>
        <w:bottom w:val="none" w:sz="0" w:space="0" w:color="auto"/>
        <w:right w:val="none" w:sz="0" w:space="0" w:color="auto"/>
      </w:divBdr>
    </w:div>
    <w:div w:id="1816798665">
      <w:bodyDiv w:val="1"/>
      <w:marLeft w:val="0"/>
      <w:marRight w:val="0"/>
      <w:marTop w:val="0"/>
      <w:marBottom w:val="0"/>
      <w:divBdr>
        <w:top w:val="none" w:sz="0" w:space="0" w:color="auto"/>
        <w:left w:val="none" w:sz="0" w:space="0" w:color="auto"/>
        <w:bottom w:val="none" w:sz="0" w:space="0" w:color="auto"/>
        <w:right w:val="none" w:sz="0" w:space="0" w:color="auto"/>
      </w:divBdr>
    </w:div>
    <w:div w:id="1823036827">
      <w:bodyDiv w:val="1"/>
      <w:marLeft w:val="0"/>
      <w:marRight w:val="0"/>
      <w:marTop w:val="0"/>
      <w:marBottom w:val="0"/>
      <w:divBdr>
        <w:top w:val="none" w:sz="0" w:space="0" w:color="auto"/>
        <w:left w:val="none" w:sz="0" w:space="0" w:color="auto"/>
        <w:bottom w:val="none" w:sz="0" w:space="0" w:color="auto"/>
        <w:right w:val="none" w:sz="0" w:space="0" w:color="auto"/>
      </w:divBdr>
    </w:div>
    <w:div w:id="1996182909">
      <w:bodyDiv w:val="1"/>
      <w:marLeft w:val="0"/>
      <w:marRight w:val="0"/>
      <w:marTop w:val="0"/>
      <w:marBottom w:val="0"/>
      <w:divBdr>
        <w:top w:val="none" w:sz="0" w:space="0" w:color="auto"/>
        <w:left w:val="none" w:sz="0" w:space="0" w:color="auto"/>
        <w:bottom w:val="none" w:sz="0" w:space="0" w:color="auto"/>
        <w:right w:val="none" w:sz="0" w:space="0" w:color="auto"/>
      </w:divBdr>
    </w:div>
    <w:div w:id="212992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klein@bmb-consult.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Luciana.Filizzola@gmh-gruppe.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gmh.de"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gmh-gruppe.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0638978-d130-48da-85cb-7e57c3606cac" xsi:nil="true"/>
    <lcf76f155ced4ddcb4097134ff3c332f xmlns="39e0115f-cdd0-445a-9af4-685cd6bb241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BF6F9E4098FA24FA228877026888409" ma:contentTypeVersion="18" ma:contentTypeDescription="Ein neues Dokument erstellen." ma:contentTypeScope="" ma:versionID="6bdaec3fcf98622386be63256e95aec9">
  <xsd:schema xmlns:xsd="http://www.w3.org/2001/XMLSchema" xmlns:xs="http://www.w3.org/2001/XMLSchema" xmlns:p="http://schemas.microsoft.com/office/2006/metadata/properties" xmlns:ns2="39e0115f-cdd0-445a-9af4-685cd6bb2419" xmlns:ns3="c0638978-d130-48da-85cb-7e57c3606cac" targetNamespace="http://schemas.microsoft.com/office/2006/metadata/properties" ma:root="true" ma:fieldsID="78386d6aae281050610b57b56a731dd6" ns2:_="" ns3:_="">
    <xsd:import namespace="39e0115f-cdd0-445a-9af4-685cd6bb2419"/>
    <xsd:import namespace="c0638978-d130-48da-85cb-7e57c3606ca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e0115f-cdd0-445a-9af4-685cd6bb24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206d89f0-20fd-4f65-b2a7-88aca593fb78"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638978-d130-48da-85cb-7e57c3606ca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efe74d-675f-4920-8437-96d31c149be5}" ma:internalName="TaxCatchAll" ma:showField="CatchAllData" ma:web="c0638978-d130-48da-85cb-7e57c3606ca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189F75-C452-4715-A153-ACF501942CE7}">
  <ds:schemaRefs>
    <ds:schemaRef ds:uri="http://schemas.microsoft.com/office/2006/metadata/properties"/>
    <ds:schemaRef ds:uri="http://schemas.microsoft.com/office/infopath/2007/PartnerControls"/>
    <ds:schemaRef ds:uri="c0638978-d130-48da-85cb-7e57c3606cac"/>
    <ds:schemaRef ds:uri="39e0115f-cdd0-445a-9af4-685cd6bb2419"/>
  </ds:schemaRefs>
</ds:datastoreItem>
</file>

<file path=customXml/itemProps2.xml><?xml version="1.0" encoding="utf-8"?>
<ds:datastoreItem xmlns:ds="http://schemas.openxmlformats.org/officeDocument/2006/customXml" ds:itemID="{DCCDB37B-B554-4204-9548-801297753AB1}">
  <ds:schemaRefs>
    <ds:schemaRef ds:uri="http://schemas.microsoft.com/sharepoint/v3/contenttype/forms"/>
  </ds:schemaRefs>
</ds:datastoreItem>
</file>

<file path=customXml/itemProps3.xml><?xml version="1.0" encoding="utf-8"?>
<ds:datastoreItem xmlns:ds="http://schemas.openxmlformats.org/officeDocument/2006/customXml" ds:itemID="{08DA368A-9ABD-443E-97C3-05B8765A54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e0115f-cdd0-445a-9af4-685cd6bb2419"/>
    <ds:schemaRef ds:uri="c0638978-d130-48da-85cb-7e57c3606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1249</Words>
  <Characters>7121</Characters>
  <Application>Microsoft Office Word</Application>
  <DocSecurity>4</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GMH Systems GmbH</Company>
  <LinksUpToDate>false</LinksUpToDate>
  <CharactersWithSpaces>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Wolf, Marcus</dc:creator>
  <cp:keywords/>
  <dc:description/>
  <cp:lastModifiedBy>Kombrink, Beate</cp:lastModifiedBy>
  <cp:revision>44</cp:revision>
  <cp:lastPrinted>2026-01-07T04:43:00Z</cp:lastPrinted>
  <dcterms:created xsi:type="dcterms:W3CDTF">2026-03-07T05:11:00Z</dcterms:created>
  <dcterms:modified xsi:type="dcterms:W3CDTF">2026-03-17T13:24:00Z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0x010100ABF6F9E4098FA24FA228877026888409</vt:lpwstr>
  </property>
  <property fmtid="{D5CDD505-2E9C-101B-9397-08002B2CF9AE}" pid="3" name="Order">
    <vt:r8>1991600</vt:r8>
  </property>
  <property fmtid="{D5CDD505-2E9C-101B-9397-08002B2CF9AE}" pid="4" name="MediaServiceImageTags">
    <vt:lpwstr/>
  </property>
  <property fmtid="{D5CDD505-2E9C-101B-9397-08002B2CF9AE}" pid="5" name="GrammarlyDocumentId">
    <vt:lpwstr>55136953-90d4-4b13-9cec-790f49c71302</vt:lpwstr>
  </property>
  <property fmtid="{D5CDD505-2E9C-101B-9397-08002B2CF9AE}" pid="6" name="docLang">
    <vt:lpwstr>de</vt:lpwstr>
  </property>
</Properties>
</file>