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2A39C" w14:textId="0A6D60FB" w:rsidR="002319F8" w:rsidRPr="002F0076" w:rsidRDefault="00B91E46" w:rsidP="006B2A4C">
      <w:pPr>
        <w:spacing w:line="240" w:lineRule="auto"/>
        <w:ind w:right="-142"/>
        <w:rPr>
          <w:rFonts w:ascii="Arial" w:hAnsi="Arial" w:cs="Arial"/>
          <w:b/>
          <w:bCs/>
          <w:sz w:val="24"/>
          <w:lang w:val="en-US"/>
        </w:rPr>
      </w:pPr>
      <w:r w:rsidRPr="002F0076">
        <w:rPr>
          <w:rFonts w:ascii="Arial" w:hAnsi="Arial" w:cs="Arial"/>
          <w:b/>
          <w:bCs/>
          <w:sz w:val="24"/>
          <w:lang w:val="en-US"/>
        </w:rPr>
        <w:t xml:space="preserve">Press Release </w:t>
      </w:r>
    </w:p>
    <w:p w14:paraId="035E3CF6" w14:textId="77777777" w:rsidR="00B91E46" w:rsidRDefault="00B91E46" w:rsidP="006B2A4C">
      <w:pPr>
        <w:spacing w:line="240" w:lineRule="auto"/>
        <w:ind w:right="-142"/>
        <w:rPr>
          <w:rFonts w:ascii="Arial" w:hAnsi="Arial" w:cs="Arial"/>
          <w:b/>
          <w:bCs/>
          <w:szCs w:val="22"/>
          <w:lang w:val="en-US"/>
        </w:rPr>
      </w:pPr>
    </w:p>
    <w:p w14:paraId="1B0C405F" w14:textId="77777777" w:rsidR="00AE2630" w:rsidRPr="00992176" w:rsidRDefault="00AE2630" w:rsidP="006B2A4C">
      <w:pPr>
        <w:spacing w:line="240" w:lineRule="auto"/>
        <w:ind w:right="-142"/>
        <w:rPr>
          <w:rFonts w:ascii="Arial" w:hAnsi="Arial" w:cs="Arial"/>
          <w:b/>
          <w:bCs/>
          <w:szCs w:val="22"/>
          <w:lang w:val="en-US"/>
        </w:rPr>
      </w:pPr>
    </w:p>
    <w:p w14:paraId="46CD1680" w14:textId="5774C840" w:rsidR="00A05B60" w:rsidRPr="00A05B60" w:rsidRDefault="00A05B60" w:rsidP="00A05B60">
      <w:pPr>
        <w:pStyle w:val="Default"/>
        <w:jc w:val="both"/>
        <w:rPr>
          <w:rFonts w:ascii="Arial" w:hAnsi="Arial" w:cs="Arial"/>
          <w:b/>
          <w:bCs/>
          <w:szCs w:val="22"/>
          <w:lang w:val="en-US"/>
        </w:rPr>
      </w:pPr>
      <w:r w:rsidRPr="00A05B60">
        <w:rPr>
          <w:rFonts w:ascii="Arial" w:hAnsi="Arial" w:cs="Arial"/>
          <w:b/>
          <w:bCs/>
          <w:szCs w:val="22"/>
          <w:lang w:val="en-US"/>
        </w:rPr>
        <w:t>Closing Conditions Fulfilled – Acquisition of Buderus Edelstahl GmbH Business Units Legally Completed – Integration into GMH Gr</w:t>
      </w:r>
      <w:r w:rsidR="0044107A">
        <w:rPr>
          <w:rFonts w:ascii="Arial" w:hAnsi="Arial" w:cs="Arial"/>
          <w:b/>
          <w:bCs/>
          <w:szCs w:val="22"/>
          <w:lang w:val="en-US"/>
        </w:rPr>
        <w:t>uppe</w:t>
      </w:r>
      <w:r w:rsidRPr="00A05B60">
        <w:rPr>
          <w:rFonts w:ascii="Arial" w:hAnsi="Arial" w:cs="Arial"/>
          <w:b/>
          <w:bCs/>
          <w:szCs w:val="22"/>
          <w:lang w:val="en-US"/>
        </w:rPr>
        <w:t xml:space="preserve"> Begins</w:t>
      </w:r>
    </w:p>
    <w:p w14:paraId="4DEF125C" w14:textId="77777777" w:rsidR="00A05B60" w:rsidRDefault="00A05B60" w:rsidP="00A05B60">
      <w:pPr>
        <w:pStyle w:val="Default"/>
        <w:jc w:val="both"/>
        <w:rPr>
          <w:rFonts w:ascii="Arial" w:hAnsi="Arial" w:cs="Arial"/>
          <w:b/>
          <w:bCs/>
          <w:szCs w:val="22"/>
          <w:lang w:val="en-US"/>
        </w:rPr>
      </w:pPr>
    </w:p>
    <w:p w14:paraId="44E4FEEC" w14:textId="363333FD" w:rsidR="00A05B60" w:rsidRPr="00A05B60" w:rsidRDefault="00A05B60" w:rsidP="00A05B60">
      <w:pPr>
        <w:pStyle w:val="Default"/>
        <w:jc w:val="both"/>
        <w:rPr>
          <w:rFonts w:ascii="Arial" w:hAnsi="Arial" w:cs="Arial"/>
          <w:szCs w:val="22"/>
          <w:lang w:val="en-US"/>
        </w:rPr>
      </w:pPr>
      <w:r w:rsidRPr="00A05B60">
        <w:rPr>
          <w:rFonts w:ascii="Arial" w:hAnsi="Arial" w:cs="Arial"/>
          <w:szCs w:val="22"/>
          <w:lang w:val="en-US"/>
        </w:rPr>
        <w:t>GMH Gr</w:t>
      </w:r>
      <w:r w:rsidR="0044107A">
        <w:rPr>
          <w:rFonts w:ascii="Arial" w:hAnsi="Arial" w:cs="Arial"/>
          <w:szCs w:val="22"/>
          <w:lang w:val="en-US"/>
        </w:rPr>
        <w:t>uppe</w:t>
      </w:r>
      <w:r w:rsidRPr="00A05B60">
        <w:rPr>
          <w:rFonts w:ascii="Arial" w:hAnsi="Arial" w:cs="Arial"/>
          <w:szCs w:val="22"/>
          <w:lang w:val="en-US"/>
        </w:rPr>
        <w:t xml:space="preserve"> Now European Market Leader for Tool Steel</w:t>
      </w:r>
    </w:p>
    <w:p w14:paraId="5C550964" w14:textId="77777777" w:rsidR="00D52A56" w:rsidRDefault="00D52A56" w:rsidP="003E6D2F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2"/>
          <w:szCs w:val="22"/>
          <w:lang w:val="en-US"/>
        </w:rPr>
      </w:pPr>
    </w:p>
    <w:p w14:paraId="077F9079" w14:textId="77777777" w:rsidR="00AE2630" w:rsidRDefault="00AE2630" w:rsidP="003E6D2F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2"/>
          <w:szCs w:val="22"/>
          <w:lang w:val="en-US"/>
        </w:rPr>
      </w:pPr>
    </w:p>
    <w:p w14:paraId="024D8AB1" w14:textId="6D60B9AE" w:rsidR="002F00EE" w:rsidRPr="00AE2630" w:rsidRDefault="002F00EE" w:rsidP="002F00E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AE2630">
        <w:rPr>
          <w:rFonts w:ascii="Arial" w:hAnsi="Arial" w:cs="Arial"/>
          <w:b/>
          <w:bCs/>
          <w:sz w:val="22"/>
          <w:szCs w:val="22"/>
          <w:lang w:val="en-US"/>
        </w:rPr>
        <w:t>Georgsmarienhütte</w:t>
      </w:r>
      <w:proofErr w:type="spellEnd"/>
      <w:r w:rsidRPr="00AE2630">
        <w:rPr>
          <w:rFonts w:ascii="Arial" w:hAnsi="Arial" w:cs="Arial"/>
          <w:b/>
          <w:bCs/>
          <w:sz w:val="22"/>
          <w:szCs w:val="22"/>
          <w:lang w:val="en-US"/>
        </w:rPr>
        <w:t>/Wetzlar, November 3, 2025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– It is now official: The hot rolling mill for large</w:t>
      </w:r>
      <w:r w:rsidR="008E1ED1">
        <w:rPr>
          <w:rFonts w:ascii="Arial" w:hAnsi="Arial" w:cs="Arial"/>
          <w:sz w:val="22"/>
          <w:szCs w:val="22"/>
          <w:lang w:val="en-US"/>
        </w:rPr>
        <w:t>,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rolled steel dimensions</w:t>
      </w:r>
      <w:r w:rsidR="0075534E">
        <w:rPr>
          <w:rFonts w:ascii="Arial" w:hAnsi="Arial" w:cs="Arial"/>
          <w:sz w:val="22"/>
          <w:szCs w:val="22"/>
          <w:lang w:val="en-US"/>
        </w:rPr>
        <w:t xml:space="preserve"> </w:t>
      </w:r>
      <w:r w:rsidR="008E1ED1">
        <w:rPr>
          <w:rFonts w:ascii="Arial" w:hAnsi="Arial" w:cs="Arial"/>
          <w:sz w:val="22"/>
          <w:szCs w:val="22"/>
          <w:lang w:val="en-US"/>
        </w:rPr>
        <w:t xml:space="preserve">and </w:t>
      </w:r>
      <w:r w:rsidRPr="00AE2630">
        <w:rPr>
          <w:rFonts w:ascii="Arial" w:hAnsi="Arial" w:cs="Arial"/>
          <w:sz w:val="22"/>
          <w:szCs w:val="22"/>
          <w:lang w:val="en-US"/>
        </w:rPr>
        <w:t>mechanical processing</w:t>
      </w:r>
      <w:r w:rsidR="008E1ED1">
        <w:rPr>
          <w:rFonts w:ascii="Arial" w:hAnsi="Arial" w:cs="Arial"/>
          <w:sz w:val="22"/>
          <w:szCs w:val="22"/>
          <w:lang w:val="en-US"/>
        </w:rPr>
        <w:t>,</w:t>
      </w:r>
      <w:r w:rsidR="0075534E">
        <w:rPr>
          <w:rFonts w:ascii="Arial" w:hAnsi="Arial" w:cs="Arial"/>
          <w:sz w:val="22"/>
          <w:szCs w:val="22"/>
          <w:lang w:val="en-US"/>
        </w:rPr>
        <w:t xml:space="preserve"> </w:t>
      </w:r>
      <w:r w:rsidR="008E1ED1">
        <w:rPr>
          <w:rFonts w:ascii="Arial" w:hAnsi="Arial" w:cs="Arial"/>
          <w:sz w:val="22"/>
          <w:szCs w:val="22"/>
          <w:lang w:val="en-US"/>
        </w:rPr>
        <w:t>including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heat treatment</w:t>
      </w:r>
      <w:r w:rsidR="008E1ED1">
        <w:rPr>
          <w:rFonts w:ascii="Arial" w:hAnsi="Arial" w:cs="Arial"/>
          <w:sz w:val="22"/>
          <w:szCs w:val="22"/>
          <w:lang w:val="en-US"/>
        </w:rPr>
        <w:t>,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for </w:t>
      </w:r>
      <w:r w:rsidR="008E1ED1" w:rsidRPr="00AE2630">
        <w:rPr>
          <w:rFonts w:ascii="Arial" w:hAnsi="Arial" w:cs="Arial"/>
          <w:sz w:val="22"/>
          <w:szCs w:val="22"/>
          <w:lang w:val="en-US"/>
        </w:rPr>
        <w:t>Buderus Edelstahl GmbH</w:t>
      </w:r>
      <w:r w:rsidR="008E1ED1">
        <w:rPr>
          <w:rFonts w:ascii="Arial" w:hAnsi="Arial" w:cs="Arial"/>
          <w:sz w:val="22"/>
          <w:szCs w:val="22"/>
          <w:lang w:val="en-US"/>
        </w:rPr>
        <w:t xml:space="preserve">’s </w:t>
      </w:r>
      <w:r w:rsidRPr="00AE2630">
        <w:rPr>
          <w:rFonts w:ascii="Arial" w:hAnsi="Arial" w:cs="Arial"/>
          <w:sz w:val="22"/>
          <w:szCs w:val="22"/>
          <w:lang w:val="en-US"/>
        </w:rPr>
        <w:t>highly complex open-die forg</w:t>
      </w:r>
      <w:r w:rsidR="008E1ED1">
        <w:rPr>
          <w:rFonts w:ascii="Arial" w:hAnsi="Arial" w:cs="Arial"/>
          <w:sz w:val="22"/>
          <w:szCs w:val="22"/>
          <w:lang w:val="en-US"/>
        </w:rPr>
        <w:t>ings,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are now part of the GMH Gr</w:t>
      </w:r>
      <w:r w:rsidR="0044107A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>.</w:t>
      </w:r>
    </w:p>
    <w:p w14:paraId="73CE490B" w14:textId="3CD05E97" w:rsidR="002F00EE" w:rsidRPr="00AE2630" w:rsidRDefault="002F00EE" w:rsidP="002F00E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>The</w:t>
      </w:r>
      <w:r w:rsidR="00C86D85" w:rsidRPr="00AE2630">
        <w:rPr>
          <w:rFonts w:ascii="Arial" w:hAnsi="Arial" w:cs="Arial"/>
          <w:sz w:val="22"/>
          <w:szCs w:val="22"/>
          <w:lang w:val="en-US"/>
        </w:rPr>
        <w:t xml:space="preserve"> 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closing conditions </w:t>
      </w:r>
      <w:r w:rsidR="008E1ED1">
        <w:rPr>
          <w:rFonts w:ascii="Arial" w:hAnsi="Arial" w:cs="Arial"/>
          <w:sz w:val="22"/>
          <w:szCs w:val="22"/>
          <w:lang w:val="en-US"/>
        </w:rPr>
        <w:t>relating to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the acquisition have </w:t>
      </w:r>
      <w:r w:rsidR="0075534E">
        <w:rPr>
          <w:rFonts w:ascii="Arial" w:hAnsi="Arial" w:cs="Arial"/>
          <w:sz w:val="22"/>
          <w:szCs w:val="22"/>
          <w:lang w:val="en-US"/>
        </w:rPr>
        <w:t xml:space="preserve">now 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been </w:t>
      </w:r>
      <w:r w:rsidR="008E1ED1">
        <w:rPr>
          <w:rFonts w:ascii="Arial" w:hAnsi="Arial" w:cs="Arial"/>
          <w:sz w:val="22"/>
          <w:szCs w:val="22"/>
          <w:lang w:val="en-US"/>
        </w:rPr>
        <w:t>completed,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and the authorities have approved the merger</w:t>
      </w:r>
      <w:r w:rsidR="008E1ED1">
        <w:rPr>
          <w:rFonts w:ascii="Arial" w:hAnsi="Arial" w:cs="Arial"/>
          <w:sz w:val="22"/>
          <w:szCs w:val="22"/>
          <w:lang w:val="en-US"/>
        </w:rPr>
        <w:t>,</w:t>
      </w:r>
      <w:r w:rsidR="0075534E">
        <w:rPr>
          <w:rFonts w:ascii="Arial" w:hAnsi="Arial" w:cs="Arial"/>
          <w:sz w:val="22"/>
          <w:szCs w:val="22"/>
          <w:lang w:val="en-US"/>
        </w:rPr>
        <w:t xml:space="preserve"> </w:t>
      </w:r>
      <w:r w:rsidR="008E1ED1">
        <w:rPr>
          <w:rFonts w:ascii="Arial" w:hAnsi="Arial" w:cs="Arial"/>
          <w:sz w:val="22"/>
          <w:szCs w:val="22"/>
          <w:lang w:val="en-US"/>
        </w:rPr>
        <w:t>meaning the</w:t>
      </w:r>
      <w:r w:rsidR="0075534E">
        <w:rPr>
          <w:rFonts w:ascii="Arial" w:hAnsi="Arial" w:cs="Arial"/>
          <w:sz w:val="22"/>
          <w:szCs w:val="22"/>
          <w:lang w:val="en-US"/>
        </w:rPr>
        <w:t xml:space="preserve"> takeover</w:t>
      </w:r>
      <w:r w:rsidR="008E1ED1">
        <w:rPr>
          <w:rFonts w:ascii="Arial" w:hAnsi="Arial" w:cs="Arial"/>
          <w:sz w:val="22"/>
          <w:szCs w:val="22"/>
          <w:lang w:val="en-US"/>
        </w:rPr>
        <w:t xml:space="preserve"> is now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legally </w:t>
      </w:r>
      <w:r w:rsidR="008E1ED1">
        <w:rPr>
          <w:rFonts w:ascii="Arial" w:hAnsi="Arial" w:cs="Arial"/>
          <w:sz w:val="22"/>
          <w:szCs w:val="22"/>
          <w:lang w:val="en-US"/>
        </w:rPr>
        <w:t>concluded</w:t>
      </w:r>
      <w:r w:rsidRPr="00AE2630">
        <w:rPr>
          <w:rFonts w:ascii="Arial" w:hAnsi="Arial" w:cs="Arial"/>
          <w:sz w:val="22"/>
          <w:szCs w:val="22"/>
          <w:lang w:val="en-US"/>
        </w:rPr>
        <w:t>.</w:t>
      </w:r>
    </w:p>
    <w:p w14:paraId="5C1F5D30" w14:textId="77777777" w:rsidR="008D01E1" w:rsidRPr="00AE2630" w:rsidRDefault="008D01E1" w:rsidP="002F00E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4BD5134C" w14:textId="32C029D8" w:rsidR="002F00EE" w:rsidRPr="00AE2630" w:rsidRDefault="002F00EE" w:rsidP="002F00E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>The GMH Gr</w:t>
      </w:r>
      <w:r w:rsidR="00C86D85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is now beginning </w:t>
      </w:r>
      <w:r w:rsidR="0075534E">
        <w:rPr>
          <w:rFonts w:ascii="Arial" w:hAnsi="Arial" w:cs="Arial"/>
          <w:sz w:val="22"/>
          <w:szCs w:val="22"/>
          <w:lang w:val="en-US"/>
        </w:rPr>
        <w:t>to integrate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the company into its processes and value chains.</w:t>
      </w:r>
    </w:p>
    <w:p w14:paraId="7585EEBF" w14:textId="77777777" w:rsidR="008D01E1" w:rsidRPr="00AE2630" w:rsidRDefault="008D01E1" w:rsidP="002F00E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3CFE571F" w14:textId="271443A1" w:rsidR="002F00EE" w:rsidRPr="00AE2630" w:rsidRDefault="002F00EE" w:rsidP="00AE2630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i/>
          <w:iCs/>
          <w:sz w:val="22"/>
          <w:szCs w:val="22"/>
          <w:lang w:val="en-US"/>
        </w:rPr>
        <w:t xml:space="preserve">“We are pleased that the closing conditions were met </w:t>
      </w:r>
      <w:r w:rsidR="0075534E">
        <w:rPr>
          <w:rFonts w:ascii="Arial" w:hAnsi="Arial" w:cs="Arial"/>
          <w:i/>
          <w:iCs/>
          <w:sz w:val="22"/>
          <w:szCs w:val="22"/>
          <w:lang w:val="en-US"/>
        </w:rPr>
        <w:t xml:space="preserve">smoothly and </w:t>
      </w:r>
      <w:r w:rsidRPr="00AE2630">
        <w:rPr>
          <w:rFonts w:ascii="Arial" w:hAnsi="Arial" w:cs="Arial"/>
          <w:i/>
          <w:iCs/>
          <w:sz w:val="22"/>
          <w:szCs w:val="22"/>
          <w:lang w:val="en-US"/>
        </w:rPr>
        <w:t xml:space="preserve">on schedule. We are very excited to </w:t>
      </w:r>
      <w:r w:rsidR="0075534E">
        <w:rPr>
          <w:rFonts w:ascii="Arial" w:hAnsi="Arial" w:cs="Arial"/>
          <w:i/>
          <w:iCs/>
          <w:sz w:val="22"/>
          <w:szCs w:val="22"/>
          <w:lang w:val="en-US"/>
        </w:rPr>
        <w:t>begin integrating</w:t>
      </w:r>
      <w:r w:rsidRPr="00AE2630">
        <w:rPr>
          <w:rFonts w:ascii="Arial" w:hAnsi="Arial" w:cs="Arial"/>
          <w:i/>
          <w:iCs/>
          <w:sz w:val="22"/>
          <w:szCs w:val="22"/>
          <w:lang w:val="en-US"/>
        </w:rPr>
        <w:t xml:space="preserve"> Buderus into the GMH Gr</w:t>
      </w:r>
      <w:r w:rsidR="00CF2F9E">
        <w:rPr>
          <w:rFonts w:ascii="Arial" w:hAnsi="Arial" w:cs="Arial"/>
          <w:i/>
          <w:iCs/>
          <w:sz w:val="22"/>
          <w:szCs w:val="22"/>
          <w:lang w:val="en-US"/>
        </w:rPr>
        <w:t>uppe. A</w:t>
      </w:r>
      <w:r w:rsidRPr="00AE2630">
        <w:rPr>
          <w:rFonts w:ascii="Arial" w:hAnsi="Arial" w:cs="Arial"/>
          <w:i/>
          <w:iCs/>
          <w:sz w:val="22"/>
          <w:szCs w:val="22"/>
          <w:lang w:val="en-US"/>
        </w:rPr>
        <w:t>bove all, we look forward to offering our customers a significantly broader range of product solutions – at the highest possible level. This makes me very proud,”</w:t>
      </w:r>
      <w:r w:rsidR="00D644D5" w:rsidRPr="00AE2630">
        <w:rPr>
          <w:rFonts w:ascii="Arial" w:hAnsi="Arial" w:cs="Arial"/>
          <w:sz w:val="22"/>
          <w:szCs w:val="22"/>
          <w:lang w:val="en-US"/>
        </w:rPr>
        <w:t xml:space="preserve"> </w:t>
      </w:r>
      <w:r w:rsidRPr="00AE2630">
        <w:rPr>
          <w:rFonts w:ascii="Arial" w:hAnsi="Arial" w:cs="Arial"/>
          <w:sz w:val="22"/>
          <w:szCs w:val="22"/>
          <w:lang w:val="en-US"/>
        </w:rPr>
        <w:t>says Dr. Alexander Becker, CEO of the GMH Gr</w:t>
      </w:r>
      <w:r w:rsidR="00D644D5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>.</w:t>
      </w:r>
    </w:p>
    <w:p w14:paraId="1B018596" w14:textId="77777777" w:rsidR="00D644D5" w:rsidRPr="00AE2630" w:rsidRDefault="00D644D5" w:rsidP="00B632E6">
      <w:pPr>
        <w:pStyle w:val="Default"/>
        <w:rPr>
          <w:rFonts w:ascii="Arial" w:hAnsi="Arial" w:cs="Arial"/>
          <w:sz w:val="22"/>
          <w:szCs w:val="22"/>
          <w:lang w:val="en-US"/>
        </w:rPr>
      </w:pPr>
    </w:p>
    <w:p w14:paraId="4F16F31D" w14:textId="77777777" w:rsidR="0035188D" w:rsidRPr="00AE2630" w:rsidRDefault="0035188D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AE2630">
        <w:rPr>
          <w:rFonts w:ascii="Arial" w:hAnsi="Arial" w:cs="Arial"/>
          <w:b/>
          <w:bCs/>
          <w:sz w:val="22"/>
          <w:szCs w:val="22"/>
          <w:lang w:val="en-US"/>
        </w:rPr>
        <w:t>European Market Leader for Tool Steel</w:t>
      </w:r>
    </w:p>
    <w:p w14:paraId="3FECAC0A" w14:textId="77777777" w:rsidR="00D644D5" w:rsidRPr="00AE2630" w:rsidRDefault="00D644D5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3E7972B5" w14:textId="07031210" w:rsidR="0035188D" w:rsidRPr="00AE2630" w:rsidRDefault="0035188D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>With the integration of Buderus Edelstahl, the GMH Gr</w:t>
      </w:r>
      <w:r w:rsidR="00D644D5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is consistently </w:t>
      </w:r>
      <w:r w:rsidR="0075534E">
        <w:rPr>
          <w:rFonts w:ascii="Arial" w:hAnsi="Arial" w:cs="Arial"/>
          <w:sz w:val="22"/>
          <w:szCs w:val="22"/>
          <w:lang w:val="en-US"/>
        </w:rPr>
        <w:t>implementing</w:t>
      </w:r>
      <w:r w:rsidR="0075534E" w:rsidRPr="00AE2630">
        <w:rPr>
          <w:rFonts w:ascii="Arial" w:hAnsi="Arial" w:cs="Arial"/>
          <w:sz w:val="22"/>
          <w:szCs w:val="22"/>
          <w:lang w:val="en-US"/>
        </w:rPr>
        <w:t xml:space="preserve"> </w:t>
      </w:r>
      <w:r w:rsidRPr="00AE2630">
        <w:rPr>
          <w:rFonts w:ascii="Arial" w:hAnsi="Arial" w:cs="Arial"/>
          <w:sz w:val="22"/>
          <w:szCs w:val="22"/>
          <w:lang w:val="en-US"/>
        </w:rPr>
        <w:t>its strategic growth agenda</w:t>
      </w:r>
      <w:r w:rsidR="0075534E">
        <w:rPr>
          <w:rFonts w:ascii="Arial" w:hAnsi="Arial" w:cs="Arial"/>
          <w:sz w:val="22"/>
          <w:szCs w:val="22"/>
          <w:lang w:val="en-US"/>
        </w:rPr>
        <w:t xml:space="preserve"> by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strengthening existing production areas, tapping into new market segments, expanding its product portfolio, and enhancing service quality for customers.</w:t>
      </w:r>
    </w:p>
    <w:p w14:paraId="2C52638C" w14:textId="77777777" w:rsidR="001C3BE0" w:rsidRPr="00AE2630" w:rsidRDefault="001C3BE0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5432550E" w14:textId="5A909D02" w:rsidR="0035188D" w:rsidRPr="00AE2630" w:rsidRDefault="0035188D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 xml:space="preserve">The combination of Buderus Edelstahl, </w:t>
      </w:r>
      <w:proofErr w:type="spellStart"/>
      <w:r w:rsidRPr="00AE2630">
        <w:rPr>
          <w:rFonts w:ascii="Arial" w:hAnsi="Arial" w:cs="Arial"/>
          <w:sz w:val="22"/>
          <w:szCs w:val="22"/>
          <w:lang w:val="en-US"/>
        </w:rPr>
        <w:t>Schmiedewerke</w:t>
      </w:r>
      <w:proofErr w:type="spellEnd"/>
      <w:r w:rsidRPr="00AE2630">
        <w:rPr>
          <w:rFonts w:ascii="Arial" w:hAnsi="Arial" w:cs="Arial"/>
          <w:sz w:val="22"/>
          <w:szCs w:val="22"/>
          <w:lang w:val="en-US"/>
        </w:rPr>
        <w:t xml:space="preserve"> Gröditz, and Kind &amp; Co. positions the GMH Gr</w:t>
      </w:r>
      <w:r w:rsidR="001C3BE0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as the market leader in the European tool steel segment, ensuring long-term supply security for all customers.</w:t>
      </w:r>
    </w:p>
    <w:p w14:paraId="77AACF77" w14:textId="77777777" w:rsidR="001C3BE0" w:rsidRPr="00AE2630" w:rsidRDefault="001C3BE0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29F5E8FB" w14:textId="6FC1C4E1" w:rsidR="0035188D" w:rsidRPr="00AE2630" w:rsidRDefault="0035188D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 xml:space="preserve">The mechanical processing and heat treatment operations of Buderus Edelstahl complement the existing capacities of </w:t>
      </w:r>
      <w:proofErr w:type="spellStart"/>
      <w:r w:rsidRPr="00AE2630">
        <w:rPr>
          <w:rFonts w:ascii="Arial" w:hAnsi="Arial" w:cs="Arial"/>
          <w:sz w:val="22"/>
          <w:szCs w:val="22"/>
          <w:lang w:val="en-US"/>
        </w:rPr>
        <w:t>Schmiedewerke</w:t>
      </w:r>
      <w:proofErr w:type="spellEnd"/>
      <w:r w:rsidRPr="00AE26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AE2630">
        <w:rPr>
          <w:rFonts w:ascii="Arial" w:hAnsi="Arial" w:cs="Arial"/>
          <w:sz w:val="22"/>
          <w:szCs w:val="22"/>
          <w:lang w:val="en-US"/>
        </w:rPr>
        <w:t>Gröditz</w:t>
      </w:r>
      <w:proofErr w:type="spellEnd"/>
      <w:r w:rsidRPr="00AE2630">
        <w:rPr>
          <w:rFonts w:ascii="Arial" w:hAnsi="Arial" w:cs="Arial"/>
          <w:sz w:val="22"/>
          <w:szCs w:val="22"/>
          <w:lang w:val="en-US"/>
        </w:rPr>
        <w:t xml:space="preserve"> GmbH, ensuring that the production of complex open-die forged components for customers worldwide will continue to meet the highest quality standards.</w:t>
      </w:r>
    </w:p>
    <w:p w14:paraId="08856B98" w14:textId="77777777" w:rsidR="001C3BE0" w:rsidRPr="00AE2630" w:rsidRDefault="001C3BE0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59F7B86D" w14:textId="2D190495" w:rsidR="0035188D" w:rsidRPr="00AE2630" w:rsidRDefault="0035188D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 xml:space="preserve">The rolling mill closes an existing production gap at </w:t>
      </w:r>
      <w:proofErr w:type="spellStart"/>
      <w:r w:rsidRPr="00AE2630">
        <w:rPr>
          <w:rFonts w:ascii="Arial" w:hAnsi="Arial" w:cs="Arial"/>
          <w:sz w:val="22"/>
          <w:szCs w:val="22"/>
          <w:lang w:val="en-US"/>
        </w:rPr>
        <w:t>Georgsmarienhütte</w:t>
      </w:r>
      <w:proofErr w:type="spellEnd"/>
      <w:r w:rsidRPr="00AE2630">
        <w:rPr>
          <w:rFonts w:ascii="Arial" w:hAnsi="Arial" w:cs="Arial"/>
          <w:sz w:val="22"/>
          <w:szCs w:val="22"/>
          <w:lang w:val="en-US"/>
        </w:rPr>
        <w:t xml:space="preserve"> GmbH, expanding the product range to dimensions of up to 300 mm square. This enables access to new markets – including those beyond the traditional </w:t>
      </w:r>
      <w:r w:rsidR="0075534E">
        <w:rPr>
          <w:rFonts w:ascii="Arial" w:hAnsi="Arial" w:cs="Arial"/>
          <w:sz w:val="22"/>
          <w:szCs w:val="22"/>
          <w:lang w:val="en-US"/>
        </w:rPr>
        <w:t>passenger-car combustion-engine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segment.</w:t>
      </w:r>
    </w:p>
    <w:p w14:paraId="33D93321" w14:textId="77777777" w:rsidR="00CD7FE5" w:rsidRPr="00AE2630" w:rsidRDefault="00CD7FE5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0F6B263C" w14:textId="6236BED7" w:rsidR="0035188D" w:rsidRPr="00AE2630" w:rsidRDefault="0035188D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 xml:space="preserve">In the future, Buderus will be able to source </w:t>
      </w:r>
      <w:r w:rsidR="0075534E">
        <w:rPr>
          <w:rFonts w:ascii="Arial" w:hAnsi="Arial" w:cs="Arial"/>
          <w:sz w:val="22"/>
          <w:szCs w:val="22"/>
          <w:lang w:val="en-US"/>
        </w:rPr>
        <w:t>raw</w:t>
      </w:r>
      <w:r w:rsidR="0075534E" w:rsidRPr="00AE2630">
        <w:rPr>
          <w:rFonts w:ascii="Arial" w:hAnsi="Arial" w:cs="Arial"/>
          <w:sz w:val="22"/>
          <w:szCs w:val="22"/>
          <w:lang w:val="en-US"/>
        </w:rPr>
        <w:t xml:space="preserve"> 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materials from within the group – for example from </w:t>
      </w:r>
      <w:proofErr w:type="spellStart"/>
      <w:r w:rsidRPr="00AE2630">
        <w:rPr>
          <w:rFonts w:ascii="Arial" w:hAnsi="Arial" w:cs="Arial"/>
          <w:sz w:val="22"/>
          <w:szCs w:val="22"/>
          <w:lang w:val="en-US"/>
        </w:rPr>
        <w:t>Georgsmarienhütte</w:t>
      </w:r>
      <w:proofErr w:type="spellEnd"/>
      <w:r w:rsidRPr="00AE2630">
        <w:rPr>
          <w:rFonts w:ascii="Arial" w:hAnsi="Arial" w:cs="Arial"/>
          <w:sz w:val="22"/>
          <w:szCs w:val="22"/>
          <w:lang w:val="en-US"/>
        </w:rPr>
        <w:t xml:space="preserve"> GmbH, </w:t>
      </w:r>
      <w:proofErr w:type="spellStart"/>
      <w:r w:rsidRPr="00AE2630">
        <w:rPr>
          <w:rFonts w:ascii="Arial" w:hAnsi="Arial" w:cs="Arial"/>
          <w:sz w:val="22"/>
          <w:szCs w:val="22"/>
          <w:lang w:val="en-US"/>
        </w:rPr>
        <w:t>Stahlwerk</w:t>
      </w:r>
      <w:proofErr w:type="spellEnd"/>
      <w:r w:rsidRPr="00AE2630">
        <w:rPr>
          <w:rFonts w:ascii="Arial" w:hAnsi="Arial" w:cs="Arial"/>
          <w:sz w:val="22"/>
          <w:szCs w:val="22"/>
          <w:lang w:val="en-US"/>
        </w:rPr>
        <w:t xml:space="preserve"> Bous, </w:t>
      </w:r>
      <w:proofErr w:type="spellStart"/>
      <w:r w:rsidRPr="00AE2630">
        <w:rPr>
          <w:rFonts w:ascii="Arial" w:hAnsi="Arial" w:cs="Arial"/>
          <w:sz w:val="22"/>
          <w:szCs w:val="22"/>
          <w:lang w:val="en-US"/>
        </w:rPr>
        <w:t>Schmiedewerke</w:t>
      </w:r>
      <w:proofErr w:type="spellEnd"/>
      <w:r w:rsidRPr="00AE2630">
        <w:rPr>
          <w:rFonts w:ascii="Arial" w:hAnsi="Arial" w:cs="Arial"/>
          <w:sz w:val="22"/>
          <w:szCs w:val="22"/>
          <w:lang w:val="en-US"/>
        </w:rPr>
        <w:t xml:space="preserve"> Gröditz, and </w:t>
      </w:r>
      <w:proofErr w:type="spellStart"/>
      <w:r w:rsidRPr="00AE2630">
        <w:rPr>
          <w:rFonts w:ascii="Arial" w:hAnsi="Arial" w:cs="Arial"/>
          <w:sz w:val="22"/>
          <w:szCs w:val="22"/>
          <w:lang w:val="en-US"/>
        </w:rPr>
        <w:t>Pleissner</w:t>
      </w:r>
      <w:proofErr w:type="spellEnd"/>
      <w:r w:rsidRPr="00AE2630">
        <w:rPr>
          <w:rFonts w:ascii="Arial" w:hAnsi="Arial" w:cs="Arial"/>
          <w:sz w:val="22"/>
          <w:szCs w:val="22"/>
          <w:lang w:val="en-US"/>
        </w:rPr>
        <w:t xml:space="preserve"> Guss. This will enable the GMH Gr</w:t>
      </w:r>
      <w:r w:rsidR="00CD7FE5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to offer customers a significantly broader and more </w:t>
      </w:r>
      <w:proofErr w:type="spellStart"/>
      <w:r w:rsidR="0075534E" w:rsidRPr="00AE2630">
        <w:rPr>
          <w:rFonts w:ascii="Arial" w:hAnsi="Arial" w:cs="Arial"/>
          <w:sz w:val="22"/>
          <w:szCs w:val="22"/>
          <w:lang w:val="en-US"/>
        </w:rPr>
        <w:t>speciali</w:t>
      </w:r>
      <w:r w:rsidR="0075534E">
        <w:rPr>
          <w:rFonts w:ascii="Arial" w:hAnsi="Arial" w:cs="Arial"/>
          <w:sz w:val="22"/>
          <w:szCs w:val="22"/>
          <w:lang w:val="en-US"/>
        </w:rPr>
        <w:t>s</w:t>
      </w:r>
      <w:r w:rsidR="0075534E" w:rsidRPr="00AE2630">
        <w:rPr>
          <w:rFonts w:ascii="Arial" w:hAnsi="Arial" w:cs="Arial"/>
          <w:sz w:val="22"/>
          <w:szCs w:val="22"/>
          <w:lang w:val="en-US"/>
        </w:rPr>
        <w:t>ed</w:t>
      </w:r>
      <w:proofErr w:type="spellEnd"/>
      <w:r w:rsidR="0075534E" w:rsidRPr="00AE2630">
        <w:rPr>
          <w:rFonts w:ascii="Arial" w:hAnsi="Arial" w:cs="Arial"/>
          <w:sz w:val="22"/>
          <w:szCs w:val="22"/>
          <w:lang w:val="en-US"/>
        </w:rPr>
        <w:t xml:space="preserve"> </w:t>
      </w:r>
      <w:r w:rsidRPr="00AE2630">
        <w:rPr>
          <w:rFonts w:ascii="Arial" w:hAnsi="Arial" w:cs="Arial"/>
          <w:sz w:val="22"/>
          <w:szCs w:val="22"/>
          <w:lang w:val="en-US"/>
        </w:rPr>
        <w:t>product portfolio.</w:t>
      </w:r>
    </w:p>
    <w:p w14:paraId="0B4A5023" w14:textId="77777777" w:rsidR="00AE2630" w:rsidRDefault="00AE2630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3053976" w14:textId="77777777" w:rsidR="00AE2630" w:rsidRDefault="00AE2630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38A7353" w14:textId="77777777" w:rsidR="005D1763" w:rsidRDefault="005D1763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BAF01AC" w14:textId="77777777" w:rsidR="005D1763" w:rsidRDefault="005D1763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B2165BD" w14:textId="77777777" w:rsidR="005D1763" w:rsidRDefault="005D1763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84EC7AE" w14:textId="77777777" w:rsidR="005D1763" w:rsidRDefault="005D1763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25AB39D" w14:textId="77777777" w:rsidR="005D1763" w:rsidRPr="00AE2630" w:rsidRDefault="005D1763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9872E75" w14:textId="7CB3074A" w:rsidR="0035188D" w:rsidRPr="00AE2630" w:rsidRDefault="0075534E" w:rsidP="0035188D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Advantages</w:t>
      </w:r>
      <w:r w:rsidRPr="00AE263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35188D" w:rsidRPr="00AE2630">
        <w:rPr>
          <w:rFonts w:ascii="Arial" w:hAnsi="Arial" w:cs="Arial"/>
          <w:b/>
          <w:bCs/>
          <w:sz w:val="22"/>
          <w:szCs w:val="22"/>
          <w:lang w:val="en-US"/>
        </w:rPr>
        <w:t>for Employees and Customers</w:t>
      </w:r>
    </w:p>
    <w:p w14:paraId="3CCAC3F2" w14:textId="77777777" w:rsidR="00CD7FE5" w:rsidRPr="00AE2630" w:rsidRDefault="00CD7FE5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520E351D" w14:textId="7E464DCF" w:rsidR="0035188D" w:rsidRPr="00AE2630" w:rsidRDefault="0035188D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 xml:space="preserve">For the more than 300 employees of the </w:t>
      </w:r>
      <w:r w:rsidR="00180CE1">
        <w:rPr>
          <w:rFonts w:ascii="Arial" w:hAnsi="Arial" w:cs="Arial"/>
          <w:sz w:val="22"/>
          <w:szCs w:val="22"/>
          <w:lang w:val="en-US"/>
        </w:rPr>
        <w:t xml:space="preserve">newly </w:t>
      </w:r>
      <w:r w:rsidRPr="00AE2630">
        <w:rPr>
          <w:rFonts w:ascii="Arial" w:hAnsi="Arial" w:cs="Arial"/>
          <w:sz w:val="22"/>
          <w:szCs w:val="22"/>
          <w:lang w:val="en-US"/>
        </w:rPr>
        <w:t>acquired business units, the change in ownership marks the beginning of a new chapter within an internationally active, family-owned industrial group – offering greater resources and long-term prospects. The GMH Gr</w:t>
      </w:r>
      <w:r w:rsidR="00CD7FE5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 plans to further develop and sustainably expand the acquired operations</w:t>
      </w:r>
      <w:r w:rsidR="005D1763">
        <w:rPr>
          <w:rFonts w:ascii="Arial" w:hAnsi="Arial" w:cs="Arial"/>
          <w:sz w:val="22"/>
          <w:szCs w:val="22"/>
          <w:lang w:val="en-US"/>
        </w:rPr>
        <w:t xml:space="preserve"> </w:t>
      </w:r>
      <w:r w:rsidR="00180CE1">
        <w:rPr>
          <w:rFonts w:ascii="Arial" w:hAnsi="Arial" w:cs="Arial"/>
          <w:sz w:val="22"/>
          <w:szCs w:val="22"/>
          <w:lang w:val="en-US"/>
        </w:rPr>
        <w:t>in a targeted manner</w:t>
      </w:r>
      <w:r w:rsidRPr="00AE2630">
        <w:rPr>
          <w:rFonts w:ascii="Arial" w:hAnsi="Arial" w:cs="Arial"/>
          <w:sz w:val="22"/>
          <w:szCs w:val="22"/>
          <w:lang w:val="en-US"/>
        </w:rPr>
        <w:t>.</w:t>
      </w:r>
    </w:p>
    <w:p w14:paraId="0618880F" w14:textId="2B81ADC3" w:rsidR="0035188D" w:rsidRPr="00AE2630" w:rsidRDefault="0035188D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i/>
          <w:iCs/>
          <w:sz w:val="22"/>
          <w:szCs w:val="22"/>
          <w:lang w:val="en-US"/>
        </w:rPr>
        <w:t>“We are very pleased to welcome our new team members to the GMH family,”</w:t>
      </w:r>
      <w:r w:rsidRPr="00AE2630">
        <w:rPr>
          <w:rFonts w:ascii="Arial" w:hAnsi="Arial" w:cs="Arial"/>
          <w:sz w:val="22"/>
          <w:szCs w:val="22"/>
          <w:lang w:val="en-US"/>
        </w:rPr>
        <w:br/>
        <w:t>says Dr. Anne-Marie Großmann, CDO of the GMH Gr</w:t>
      </w:r>
      <w:r w:rsidR="00B47136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>.</w:t>
      </w:r>
    </w:p>
    <w:p w14:paraId="3D258FA8" w14:textId="77777777" w:rsidR="00B85BB8" w:rsidRPr="00AE2630" w:rsidRDefault="00B85BB8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762857DA" w14:textId="2611B488" w:rsidR="0035188D" w:rsidRPr="00AE2630" w:rsidRDefault="0035188D" w:rsidP="0035188D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E2630">
        <w:rPr>
          <w:rFonts w:ascii="Arial" w:hAnsi="Arial" w:cs="Arial"/>
          <w:sz w:val="22"/>
          <w:szCs w:val="22"/>
          <w:lang w:val="en-US"/>
        </w:rPr>
        <w:t>Customers will continue to benefit from high-quality products</w:t>
      </w:r>
      <w:r w:rsidR="00180CE1">
        <w:rPr>
          <w:rFonts w:ascii="Arial" w:hAnsi="Arial" w:cs="Arial"/>
          <w:sz w:val="22"/>
          <w:szCs w:val="22"/>
          <w:lang w:val="en-US"/>
        </w:rPr>
        <w:t xml:space="preserve">, which will </w:t>
      </w:r>
      <w:r w:rsidRPr="00AE2630">
        <w:rPr>
          <w:rFonts w:ascii="Arial" w:hAnsi="Arial" w:cs="Arial"/>
          <w:sz w:val="22"/>
          <w:szCs w:val="22"/>
          <w:lang w:val="en-US"/>
        </w:rPr>
        <w:t xml:space="preserve">now </w:t>
      </w:r>
      <w:r w:rsidR="00180CE1">
        <w:rPr>
          <w:rFonts w:ascii="Arial" w:hAnsi="Arial" w:cs="Arial"/>
          <w:sz w:val="22"/>
          <w:szCs w:val="22"/>
          <w:lang w:val="en-US"/>
        </w:rPr>
        <w:t xml:space="preserve">be </w:t>
      </w:r>
      <w:r w:rsidRPr="00AE2630">
        <w:rPr>
          <w:rFonts w:ascii="Arial" w:hAnsi="Arial" w:cs="Arial"/>
          <w:sz w:val="22"/>
          <w:szCs w:val="22"/>
          <w:lang w:val="en-US"/>
        </w:rPr>
        <w:t>enhanced by the broader expertise and production capabilities within the GMH Gr</w:t>
      </w:r>
      <w:r w:rsidR="00B85BB8" w:rsidRPr="00AE2630">
        <w:rPr>
          <w:rFonts w:ascii="Arial" w:hAnsi="Arial" w:cs="Arial"/>
          <w:sz w:val="22"/>
          <w:szCs w:val="22"/>
          <w:lang w:val="en-US"/>
        </w:rPr>
        <w:t>uppe</w:t>
      </w:r>
      <w:r w:rsidRPr="00AE2630">
        <w:rPr>
          <w:rFonts w:ascii="Arial" w:hAnsi="Arial" w:cs="Arial"/>
          <w:sz w:val="22"/>
          <w:szCs w:val="22"/>
          <w:lang w:val="en-US"/>
        </w:rPr>
        <w:t>.</w:t>
      </w:r>
    </w:p>
    <w:p w14:paraId="69BB832A" w14:textId="77777777" w:rsidR="0035188D" w:rsidRPr="00AE2630" w:rsidRDefault="0035188D" w:rsidP="003E6D2F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2"/>
          <w:szCs w:val="22"/>
          <w:lang w:val="en-US"/>
        </w:rPr>
      </w:pPr>
    </w:p>
    <w:p w14:paraId="36ADD473" w14:textId="77777777" w:rsidR="00D52A56" w:rsidRPr="00992176" w:rsidRDefault="00D52A56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</w:rPr>
      </w:pPr>
    </w:p>
    <w:p w14:paraId="0EC98A46" w14:textId="104790CA" w:rsidR="003F1C46" w:rsidRPr="00992176" w:rsidRDefault="003F1C46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992176">
        <w:rPr>
          <w:rFonts w:ascii="Arial" w:hAnsi="Arial" w:cs="Arial"/>
          <w:b/>
          <w:bCs/>
          <w:sz w:val="20"/>
          <w:szCs w:val="20"/>
          <w:lang w:val="en-US"/>
        </w:rPr>
        <w:t>About GMH Gruppe</w:t>
      </w:r>
    </w:p>
    <w:p w14:paraId="3CB1E16D" w14:textId="668D4370" w:rsidR="00AE2630" w:rsidRPr="005D00E2" w:rsidRDefault="00AE2630" w:rsidP="00AE2630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Hlk206763203"/>
      <w:r w:rsidRPr="005D00E2">
        <w:rPr>
          <w:rFonts w:ascii="Arial" w:hAnsi="Arial" w:cs="Arial"/>
          <w:sz w:val="20"/>
          <w:szCs w:val="20"/>
          <w:lang w:val="en-US"/>
        </w:rPr>
        <w:t>GMH Gruppe is a full-service provider of steel products, ranging from scrap-based steelmaking to ready-to-install components. It is one of Europe’s largest privately owned metal-processing companies. The group comprises more than 20 medium-sized steel, forging and casting industr</w:t>
      </w:r>
      <w:r>
        <w:rPr>
          <w:rFonts w:ascii="Arial" w:hAnsi="Arial" w:cs="Arial"/>
          <w:sz w:val="20"/>
          <w:szCs w:val="20"/>
          <w:lang w:val="en-US"/>
        </w:rPr>
        <w:t>y sites</w:t>
      </w:r>
      <w:r w:rsidRPr="005D00E2">
        <w:rPr>
          <w:rFonts w:ascii="Arial" w:hAnsi="Arial" w:cs="Arial"/>
          <w:sz w:val="20"/>
          <w:szCs w:val="20"/>
          <w:lang w:val="en-US"/>
        </w:rPr>
        <w:t xml:space="preserve">, serving customers in over 50 countries. With around 6,000 employees, GMH Gruppe generates annual revenues of </w:t>
      </w:r>
      <w:r w:rsidRPr="002E7623">
        <w:rPr>
          <w:rFonts w:ascii="Arial" w:hAnsi="Arial" w:cs="Arial"/>
          <w:sz w:val="20"/>
          <w:szCs w:val="20"/>
          <w:lang w:val="en-US"/>
        </w:rPr>
        <w:t xml:space="preserve">over </w:t>
      </w:r>
      <w:r w:rsidRPr="005D00E2">
        <w:rPr>
          <w:rFonts w:ascii="Arial" w:hAnsi="Arial" w:cs="Arial"/>
          <w:sz w:val="20"/>
          <w:szCs w:val="20"/>
          <w:lang w:val="en-US"/>
        </w:rPr>
        <w:t>2 billion euros.</w:t>
      </w:r>
    </w:p>
    <w:p w14:paraId="0F21F2A9" w14:textId="546118B2" w:rsidR="00AE2630" w:rsidRPr="005D00E2" w:rsidRDefault="00AE2630" w:rsidP="00AE2630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GMH Gruppe is a pioneer in sustainable steel production and a member of the ‘German Association of Climate Protection Companies’. By recycling metal scrap, the company produces green steel and contributes to a circular economy. Electric arc furnaces at four sites reduce CO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  <w:lang w:val="en-US"/>
        </w:rPr>
        <w:t>2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emissions by a factor of five compared to conventional blast furnaces</w:t>
      </w:r>
      <w:r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, thereby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</w:t>
      </w:r>
      <w:r w:rsidRPr="005D00E2">
        <w:rPr>
          <w:rFonts w:ascii="Arial" w:hAnsi="Arial" w:cs="Arial"/>
          <w:sz w:val="20"/>
          <w:szCs w:val="20"/>
          <w:lang w:val="en-US"/>
        </w:rPr>
        <w:t xml:space="preserve">significantly lowering the carbon footprint for GMH customers worldwide. 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These include companies from the automotive, mechanical engineering, railway, energy, logistics, aerospace, agriculture</w:t>
      </w:r>
      <w:r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,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and construction machinery sectors. </w:t>
      </w:r>
    </w:p>
    <w:p w14:paraId="2466EBA1" w14:textId="2BFD4BEB" w:rsidR="00AE2630" w:rsidRPr="005D00E2" w:rsidRDefault="00AE2630" w:rsidP="00AE2630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GMH Gruppe is committed to achieving full climate-neutrality by 2039.</w:t>
      </w:r>
    </w:p>
    <w:bookmarkEnd w:id="0"/>
    <w:p w14:paraId="0BDAD7E2" w14:textId="77777777" w:rsidR="005D1763" w:rsidRPr="005D00E2" w:rsidRDefault="005D1763" w:rsidP="005D1763">
      <w:pPr>
        <w:pStyle w:val="Default"/>
        <w:jc w:val="both"/>
        <w:rPr>
          <w:rStyle w:val="Hyperlink"/>
          <w:rFonts w:ascii="Arial" w:hAnsi="Arial" w:cs="Arial"/>
          <w:b/>
          <w:bCs/>
          <w:sz w:val="20"/>
          <w:szCs w:val="20"/>
          <w:lang w:val="en-US"/>
        </w:rPr>
      </w:pPr>
      <w:r>
        <w:fldChar w:fldCharType="begin"/>
      </w:r>
      <w:r w:rsidRPr="005D1763">
        <w:rPr>
          <w:lang w:val="en-US"/>
        </w:rPr>
        <w:instrText>HYPERLINK "http://www.gmh-gruppe.de/en/"</w:instrText>
      </w:r>
      <w:r>
        <w:fldChar w:fldCharType="separate"/>
      </w:r>
      <w:r w:rsidRPr="005D00E2">
        <w:rPr>
          <w:rStyle w:val="Hyperlink"/>
          <w:rFonts w:ascii="Arial" w:hAnsi="Arial" w:cs="Arial"/>
          <w:sz w:val="20"/>
          <w:szCs w:val="20"/>
          <w:lang w:val="en-US"/>
        </w:rPr>
        <w:t>www.gmh-gruppe.de/en/</w:t>
      </w:r>
      <w:r>
        <w:fldChar w:fldCharType="end"/>
      </w:r>
      <w:r w:rsidRPr="005D00E2">
        <w:rPr>
          <w:rFonts w:ascii="Arial" w:hAnsi="Arial" w:cs="Arial"/>
          <w:sz w:val="20"/>
          <w:szCs w:val="20"/>
          <w:lang w:val="en-US"/>
        </w:rPr>
        <w:t>.</w:t>
      </w:r>
    </w:p>
    <w:p w14:paraId="5E01D7DC" w14:textId="77777777" w:rsidR="000D68E0" w:rsidRPr="00AE2630" w:rsidRDefault="000D68E0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</w:p>
    <w:p w14:paraId="01398EA5" w14:textId="77777777" w:rsidR="00167EA4" w:rsidRPr="00AE2630" w:rsidRDefault="00167EA4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53106F89" w14:textId="6B6E4AD4" w:rsidR="009D399E" w:rsidRPr="00992176" w:rsidRDefault="009D399E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</w:pPr>
      <w:r w:rsidRPr="00992176"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  <w:t>For editorial inquiries:</w:t>
      </w:r>
    </w:p>
    <w:p w14:paraId="2612D0CC" w14:textId="77777777" w:rsidR="00AE2630" w:rsidRDefault="00AE2630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11CCEE6" w14:textId="213626B9" w:rsidR="002F0076" w:rsidRDefault="002F0076" w:rsidP="00062B96">
      <w:pPr>
        <w:spacing w:line="240" w:lineRule="auto"/>
        <w:rPr>
          <w:rStyle w:val="Fett"/>
          <w:rFonts w:ascii="Arial" w:hAnsi="Arial" w:cs="Arial"/>
          <w:color w:val="000000"/>
          <w:sz w:val="20"/>
          <w:szCs w:val="20"/>
          <w:lang w:val="en-US"/>
        </w:rPr>
      </w:pPr>
      <w:r>
        <w:rPr>
          <w:rStyle w:val="Fett"/>
          <w:rFonts w:ascii="Arial" w:hAnsi="Arial" w:cs="Arial"/>
          <w:color w:val="000000"/>
          <w:sz w:val="20"/>
          <w:szCs w:val="20"/>
          <w:lang w:val="en-US"/>
        </w:rPr>
        <w:t>GMH Gruppe</w:t>
      </w:r>
    </w:p>
    <w:p w14:paraId="3ADD1382" w14:textId="1776FE70" w:rsidR="00062B96" w:rsidRPr="00992176" w:rsidRDefault="00062B96" w:rsidP="00062B96">
      <w:pPr>
        <w:spacing w:line="240" w:lineRule="auto"/>
        <w:rPr>
          <w:rStyle w:val="Hyperlink"/>
          <w:rFonts w:ascii="Arial" w:hAnsi="Arial" w:cs="Arial"/>
          <w:sz w:val="20"/>
          <w:szCs w:val="20"/>
          <w:lang w:val="en-US"/>
        </w:rPr>
      </w:pPr>
      <w:r w:rsidRPr="00992176">
        <w:rPr>
          <w:rStyle w:val="Fett"/>
          <w:rFonts w:ascii="Arial" w:hAnsi="Arial" w:cs="Arial"/>
          <w:color w:val="000000"/>
          <w:sz w:val="20"/>
          <w:szCs w:val="20"/>
          <w:lang w:val="en-US"/>
        </w:rPr>
        <w:t xml:space="preserve">Luciana </w:t>
      </w:r>
      <w:r w:rsidRPr="00992176">
        <w:rPr>
          <w:rFonts w:ascii="Arial" w:hAnsi="Arial" w:cs="Arial"/>
          <w:color w:val="000000"/>
          <w:sz w:val="20"/>
          <w:szCs w:val="20"/>
          <w:lang w:val="en-US"/>
        </w:rPr>
        <w:t>Filizzola, Director Sustainability and Communications</w:t>
      </w:r>
      <w:r w:rsidRPr="00992176">
        <w:rPr>
          <w:rStyle w:val="Fett"/>
          <w:rFonts w:ascii="Arial" w:hAnsi="Arial" w:cs="Arial"/>
          <w:b w:val="0"/>
          <w:color w:val="000000"/>
          <w:sz w:val="20"/>
          <w:szCs w:val="20"/>
          <w:lang w:val="en-US"/>
        </w:rPr>
        <w:t xml:space="preserve">, </w:t>
      </w:r>
      <w:r w:rsidRPr="00992176">
        <w:rPr>
          <w:rFonts w:ascii="Arial" w:hAnsi="Arial" w:cs="Arial"/>
          <w:sz w:val="20"/>
          <w:szCs w:val="20"/>
          <w:lang w:val="en-US"/>
        </w:rPr>
        <w:t xml:space="preserve">+49 160 95222954, </w:t>
      </w:r>
      <w:hyperlink r:id="rId10" w:history="1">
        <w:r w:rsidR="005D1763" w:rsidRPr="00992176">
          <w:rPr>
            <w:rStyle w:val="Hyperlink"/>
            <w:rFonts w:ascii="Arial" w:hAnsi="Arial" w:cs="Arial"/>
            <w:sz w:val="20"/>
            <w:szCs w:val="20"/>
            <w:lang w:val="en-US"/>
          </w:rPr>
          <w:t>Luciana.Filizzola@gmh-gruppe.de</w:t>
        </w:r>
      </w:hyperlink>
    </w:p>
    <w:p w14:paraId="0A3C4423" w14:textId="77777777" w:rsidR="000D68E0" w:rsidRPr="00992176" w:rsidRDefault="000D68E0" w:rsidP="00507B65">
      <w:pPr>
        <w:spacing w:line="240" w:lineRule="auto"/>
        <w:rPr>
          <w:rStyle w:val="Hyperlink"/>
          <w:rFonts w:ascii="Arial" w:hAnsi="Arial" w:cs="Arial"/>
          <w:color w:val="auto"/>
          <w:sz w:val="20"/>
          <w:szCs w:val="20"/>
          <w:u w:val="none"/>
          <w:lang w:val="en-US"/>
        </w:rPr>
      </w:pPr>
    </w:p>
    <w:p w14:paraId="6807D5E8" w14:textId="029DD24D" w:rsidR="008153FB" w:rsidRPr="008153FB" w:rsidRDefault="008153FB" w:rsidP="008153FB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8153FB">
        <w:rPr>
          <w:rFonts w:ascii="Arial" w:hAnsi="Arial" w:cs="Arial"/>
          <w:b/>
          <w:color w:val="000000"/>
          <w:sz w:val="20"/>
          <w:szCs w:val="20"/>
          <w:lang w:val="en-US"/>
        </w:rPr>
        <w:t>bmb-consult</w:t>
      </w:r>
      <w:proofErr w:type="spellEnd"/>
      <w:r w:rsidRPr="008153FB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– PR-Agency for the GMH Gruppe</w:t>
      </w:r>
    </w:p>
    <w:p w14:paraId="0FA62689" w14:textId="77777777" w:rsidR="008153FB" w:rsidRPr="00CE08E7" w:rsidRDefault="008153FB" w:rsidP="008153FB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158113493"/>
      <w:r>
        <w:rPr>
          <w:rFonts w:ascii="Arial" w:hAnsi="Arial" w:cs="Arial"/>
          <w:color w:val="000000"/>
          <w:sz w:val="20"/>
          <w:szCs w:val="20"/>
        </w:rPr>
        <w:t xml:space="preserve">Dagmar Klein, Managing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Director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CE08E7">
        <w:rPr>
          <w:rFonts w:ascii="Arial" w:hAnsi="Arial" w:cs="Arial"/>
          <w:color w:val="000000"/>
          <w:sz w:val="20"/>
          <w:szCs w:val="20"/>
        </w:rPr>
        <w:t>+49 17</w:t>
      </w:r>
      <w:r>
        <w:rPr>
          <w:rFonts w:ascii="Arial" w:hAnsi="Arial" w:cs="Arial"/>
          <w:color w:val="000000"/>
          <w:sz w:val="20"/>
          <w:szCs w:val="20"/>
        </w:rPr>
        <w:t>2 8532208</w:t>
      </w:r>
      <w:r w:rsidRPr="00CE08E7">
        <w:rPr>
          <w:rFonts w:ascii="Arial" w:hAnsi="Arial" w:cs="Arial"/>
          <w:color w:val="000000"/>
          <w:sz w:val="20"/>
          <w:szCs w:val="20"/>
        </w:rPr>
        <w:t>,</w:t>
      </w:r>
    </w:p>
    <w:p w14:paraId="742115E8" w14:textId="77777777" w:rsidR="008153FB" w:rsidRPr="00CE08E7" w:rsidRDefault="008153FB" w:rsidP="008153FB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hyperlink r:id="rId11" w:history="1">
        <w:r w:rsidRPr="008779DE">
          <w:rPr>
            <w:rStyle w:val="Hyperlink"/>
            <w:rFonts w:ascii="Arial" w:hAnsi="Arial" w:cs="Arial"/>
            <w:sz w:val="20"/>
            <w:szCs w:val="20"/>
          </w:rPr>
          <w:t>d.klein@bmb-consult.com</w:t>
        </w:r>
      </w:hyperlink>
    </w:p>
    <w:bookmarkEnd w:id="1"/>
    <w:p w14:paraId="604F3EC2" w14:textId="7B9D991D" w:rsidR="002B15F8" w:rsidRPr="008153FB" w:rsidRDefault="002B15F8" w:rsidP="008153FB">
      <w:pPr>
        <w:spacing w:line="240" w:lineRule="auto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sectPr w:rsidR="002B15F8" w:rsidRPr="008153FB" w:rsidSect="002D6B10">
      <w:headerReference w:type="default" r:id="rId12"/>
      <w:type w:val="continuous"/>
      <w:pgSz w:w="11906" w:h="16838"/>
      <w:pgMar w:top="269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78392" w14:textId="77777777" w:rsidR="00204DBB" w:rsidRDefault="00204DBB" w:rsidP="001D118D">
      <w:pPr>
        <w:spacing w:line="240" w:lineRule="auto"/>
      </w:pPr>
      <w:r>
        <w:separator/>
      </w:r>
    </w:p>
  </w:endnote>
  <w:endnote w:type="continuationSeparator" w:id="0">
    <w:p w14:paraId="033BA483" w14:textId="77777777" w:rsidR="00204DBB" w:rsidRDefault="00204DBB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lanOT-Book">
    <w:altName w:val="Calibri"/>
    <w:panose1 w:val="00000000000000000000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B2BBC" w14:textId="77777777" w:rsidR="00204DBB" w:rsidRDefault="00204DBB" w:rsidP="001D118D">
      <w:pPr>
        <w:spacing w:line="240" w:lineRule="auto"/>
      </w:pPr>
      <w:r>
        <w:separator/>
      </w:r>
    </w:p>
  </w:footnote>
  <w:footnote w:type="continuationSeparator" w:id="0">
    <w:p w14:paraId="27EA1D61" w14:textId="77777777" w:rsidR="00204DBB" w:rsidRDefault="00204DBB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867369152" name="Grafik 1867369152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12466304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3267"/>
    <w:multiLevelType w:val="hybridMultilevel"/>
    <w:tmpl w:val="C8448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92902"/>
    <w:multiLevelType w:val="multilevel"/>
    <w:tmpl w:val="B778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8B4015"/>
    <w:multiLevelType w:val="hybridMultilevel"/>
    <w:tmpl w:val="579679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997769">
    <w:abstractNumId w:val="0"/>
  </w:num>
  <w:num w:numId="2" w16cid:durableId="1625841286">
    <w:abstractNumId w:val="2"/>
  </w:num>
  <w:num w:numId="3" w16cid:durableId="719674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00367"/>
    <w:rsid w:val="000112F1"/>
    <w:rsid w:val="000119A0"/>
    <w:rsid w:val="00013C46"/>
    <w:rsid w:val="000205BD"/>
    <w:rsid w:val="00022CE8"/>
    <w:rsid w:val="0003146D"/>
    <w:rsid w:val="00040176"/>
    <w:rsid w:val="00043813"/>
    <w:rsid w:val="00045D6B"/>
    <w:rsid w:val="00055296"/>
    <w:rsid w:val="00061F91"/>
    <w:rsid w:val="00062B96"/>
    <w:rsid w:val="000641A7"/>
    <w:rsid w:val="00077D8B"/>
    <w:rsid w:val="00080421"/>
    <w:rsid w:val="00084E82"/>
    <w:rsid w:val="00084E94"/>
    <w:rsid w:val="00085E05"/>
    <w:rsid w:val="00085E79"/>
    <w:rsid w:val="000966DB"/>
    <w:rsid w:val="000B458F"/>
    <w:rsid w:val="000C0141"/>
    <w:rsid w:val="000C3327"/>
    <w:rsid w:val="000D0535"/>
    <w:rsid w:val="000D1910"/>
    <w:rsid w:val="000D68E0"/>
    <w:rsid w:val="000D6F5C"/>
    <w:rsid w:val="000E25BF"/>
    <w:rsid w:val="000E4E2D"/>
    <w:rsid w:val="000E5E2F"/>
    <w:rsid w:val="000F66A6"/>
    <w:rsid w:val="00110EEB"/>
    <w:rsid w:val="00113EF2"/>
    <w:rsid w:val="00115E86"/>
    <w:rsid w:val="00123F82"/>
    <w:rsid w:val="00125197"/>
    <w:rsid w:val="00125DAB"/>
    <w:rsid w:val="00126858"/>
    <w:rsid w:val="001315B6"/>
    <w:rsid w:val="00153EC5"/>
    <w:rsid w:val="00153F79"/>
    <w:rsid w:val="0015515F"/>
    <w:rsid w:val="0015553B"/>
    <w:rsid w:val="00161A9A"/>
    <w:rsid w:val="00164CD9"/>
    <w:rsid w:val="00167EA4"/>
    <w:rsid w:val="00170FFF"/>
    <w:rsid w:val="00173A38"/>
    <w:rsid w:val="00180CE1"/>
    <w:rsid w:val="00185111"/>
    <w:rsid w:val="0018659D"/>
    <w:rsid w:val="00192083"/>
    <w:rsid w:val="00192EDA"/>
    <w:rsid w:val="00195960"/>
    <w:rsid w:val="001A06A7"/>
    <w:rsid w:val="001A3404"/>
    <w:rsid w:val="001B24CF"/>
    <w:rsid w:val="001C3027"/>
    <w:rsid w:val="001C3BE0"/>
    <w:rsid w:val="001D118D"/>
    <w:rsid w:val="001D2FF4"/>
    <w:rsid w:val="001E0CFE"/>
    <w:rsid w:val="001E5451"/>
    <w:rsid w:val="001F2F5F"/>
    <w:rsid w:val="001F7ADB"/>
    <w:rsid w:val="00204945"/>
    <w:rsid w:val="002049F8"/>
    <w:rsid w:val="00204DBB"/>
    <w:rsid w:val="00206948"/>
    <w:rsid w:val="00207208"/>
    <w:rsid w:val="002109D9"/>
    <w:rsid w:val="00211E3A"/>
    <w:rsid w:val="00214B1F"/>
    <w:rsid w:val="00227CDE"/>
    <w:rsid w:val="00230FED"/>
    <w:rsid w:val="002319F8"/>
    <w:rsid w:val="00233ACF"/>
    <w:rsid w:val="00237B80"/>
    <w:rsid w:val="00240C59"/>
    <w:rsid w:val="002426BE"/>
    <w:rsid w:val="00250316"/>
    <w:rsid w:val="0025064F"/>
    <w:rsid w:val="002515E5"/>
    <w:rsid w:val="00253DAD"/>
    <w:rsid w:val="00276FE5"/>
    <w:rsid w:val="00280445"/>
    <w:rsid w:val="002810B4"/>
    <w:rsid w:val="00292F3C"/>
    <w:rsid w:val="0029366C"/>
    <w:rsid w:val="00294E10"/>
    <w:rsid w:val="00296F0C"/>
    <w:rsid w:val="002A26BA"/>
    <w:rsid w:val="002A3E7C"/>
    <w:rsid w:val="002A5417"/>
    <w:rsid w:val="002B15F8"/>
    <w:rsid w:val="002C6043"/>
    <w:rsid w:val="002D2314"/>
    <w:rsid w:val="002D3D9C"/>
    <w:rsid w:val="002D47F9"/>
    <w:rsid w:val="002D6B10"/>
    <w:rsid w:val="002E32C1"/>
    <w:rsid w:val="002E77CB"/>
    <w:rsid w:val="002F0076"/>
    <w:rsid w:val="002F00EE"/>
    <w:rsid w:val="002F0899"/>
    <w:rsid w:val="002F1036"/>
    <w:rsid w:val="002F77F0"/>
    <w:rsid w:val="003007D4"/>
    <w:rsid w:val="00321343"/>
    <w:rsid w:val="00322610"/>
    <w:rsid w:val="00330DD8"/>
    <w:rsid w:val="0033631B"/>
    <w:rsid w:val="00340A48"/>
    <w:rsid w:val="00341FA4"/>
    <w:rsid w:val="003425C9"/>
    <w:rsid w:val="0035188D"/>
    <w:rsid w:val="00364884"/>
    <w:rsid w:val="00370CCB"/>
    <w:rsid w:val="00375C8B"/>
    <w:rsid w:val="00377BDF"/>
    <w:rsid w:val="00382960"/>
    <w:rsid w:val="00383251"/>
    <w:rsid w:val="00383392"/>
    <w:rsid w:val="003A0CA5"/>
    <w:rsid w:val="003A63F6"/>
    <w:rsid w:val="003B1DED"/>
    <w:rsid w:val="003B36BE"/>
    <w:rsid w:val="003D2DF2"/>
    <w:rsid w:val="003D3105"/>
    <w:rsid w:val="003D3D23"/>
    <w:rsid w:val="003D41CD"/>
    <w:rsid w:val="003D7F1A"/>
    <w:rsid w:val="003E66D8"/>
    <w:rsid w:val="003E6D2F"/>
    <w:rsid w:val="003E7801"/>
    <w:rsid w:val="003F0982"/>
    <w:rsid w:val="003F1224"/>
    <w:rsid w:val="003F1C46"/>
    <w:rsid w:val="0042208B"/>
    <w:rsid w:val="0042256A"/>
    <w:rsid w:val="004345CD"/>
    <w:rsid w:val="0043589E"/>
    <w:rsid w:val="00440BCE"/>
    <w:rsid w:val="0044107A"/>
    <w:rsid w:val="00454901"/>
    <w:rsid w:val="00464CF6"/>
    <w:rsid w:val="00473F3F"/>
    <w:rsid w:val="0047783D"/>
    <w:rsid w:val="004969FB"/>
    <w:rsid w:val="004976E4"/>
    <w:rsid w:val="004A2D7F"/>
    <w:rsid w:val="004A5555"/>
    <w:rsid w:val="004A7F2F"/>
    <w:rsid w:val="004B2908"/>
    <w:rsid w:val="004C097C"/>
    <w:rsid w:val="004C7E0B"/>
    <w:rsid w:val="004D1472"/>
    <w:rsid w:val="004D6AF9"/>
    <w:rsid w:val="004E5D81"/>
    <w:rsid w:val="004F1FAB"/>
    <w:rsid w:val="004F4B05"/>
    <w:rsid w:val="00507B65"/>
    <w:rsid w:val="005150C5"/>
    <w:rsid w:val="005333C5"/>
    <w:rsid w:val="00534EF2"/>
    <w:rsid w:val="00535D2B"/>
    <w:rsid w:val="005431EA"/>
    <w:rsid w:val="00545A4C"/>
    <w:rsid w:val="005540B8"/>
    <w:rsid w:val="00554E90"/>
    <w:rsid w:val="005567AB"/>
    <w:rsid w:val="00561DF7"/>
    <w:rsid w:val="00567C79"/>
    <w:rsid w:val="00573D53"/>
    <w:rsid w:val="00584BB7"/>
    <w:rsid w:val="00590576"/>
    <w:rsid w:val="005909BA"/>
    <w:rsid w:val="00596486"/>
    <w:rsid w:val="005A1E1C"/>
    <w:rsid w:val="005A626A"/>
    <w:rsid w:val="005A7CB1"/>
    <w:rsid w:val="005B1C74"/>
    <w:rsid w:val="005B26BB"/>
    <w:rsid w:val="005B7E65"/>
    <w:rsid w:val="005C4E92"/>
    <w:rsid w:val="005C57EF"/>
    <w:rsid w:val="005D1763"/>
    <w:rsid w:val="005E6337"/>
    <w:rsid w:val="005E63F8"/>
    <w:rsid w:val="006125FA"/>
    <w:rsid w:val="006200CC"/>
    <w:rsid w:val="00626640"/>
    <w:rsid w:val="00632315"/>
    <w:rsid w:val="00641503"/>
    <w:rsid w:val="006525B1"/>
    <w:rsid w:val="00653E9C"/>
    <w:rsid w:val="00653F3C"/>
    <w:rsid w:val="00656DBB"/>
    <w:rsid w:val="00660F8F"/>
    <w:rsid w:val="00667505"/>
    <w:rsid w:val="00667F13"/>
    <w:rsid w:val="00674A08"/>
    <w:rsid w:val="006772D5"/>
    <w:rsid w:val="00680719"/>
    <w:rsid w:val="006934B4"/>
    <w:rsid w:val="006A52F0"/>
    <w:rsid w:val="006A6BDC"/>
    <w:rsid w:val="006B05E5"/>
    <w:rsid w:val="006B2A4C"/>
    <w:rsid w:val="006B3AF9"/>
    <w:rsid w:val="006B4A15"/>
    <w:rsid w:val="006B632F"/>
    <w:rsid w:val="006B68BF"/>
    <w:rsid w:val="006C5485"/>
    <w:rsid w:val="006C5526"/>
    <w:rsid w:val="006D5237"/>
    <w:rsid w:val="006D652A"/>
    <w:rsid w:val="006E5B0A"/>
    <w:rsid w:val="006E6EB9"/>
    <w:rsid w:val="006E7D64"/>
    <w:rsid w:val="006F21E8"/>
    <w:rsid w:val="006F3A4E"/>
    <w:rsid w:val="006F5B0C"/>
    <w:rsid w:val="00700A5D"/>
    <w:rsid w:val="00700F2B"/>
    <w:rsid w:val="007015AB"/>
    <w:rsid w:val="00703EA1"/>
    <w:rsid w:val="0070526D"/>
    <w:rsid w:val="00707784"/>
    <w:rsid w:val="007102BC"/>
    <w:rsid w:val="0071627D"/>
    <w:rsid w:val="00720CA8"/>
    <w:rsid w:val="00723A88"/>
    <w:rsid w:val="00726264"/>
    <w:rsid w:val="00726893"/>
    <w:rsid w:val="007342A0"/>
    <w:rsid w:val="00736104"/>
    <w:rsid w:val="0074288B"/>
    <w:rsid w:val="007448EA"/>
    <w:rsid w:val="00747427"/>
    <w:rsid w:val="00751096"/>
    <w:rsid w:val="0075130A"/>
    <w:rsid w:val="0075534E"/>
    <w:rsid w:val="00756D86"/>
    <w:rsid w:val="00761FAF"/>
    <w:rsid w:val="00763D40"/>
    <w:rsid w:val="00764490"/>
    <w:rsid w:val="00767588"/>
    <w:rsid w:val="0079163C"/>
    <w:rsid w:val="00796417"/>
    <w:rsid w:val="007A5A78"/>
    <w:rsid w:val="007A6281"/>
    <w:rsid w:val="007A6335"/>
    <w:rsid w:val="007D0CF8"/>
    <w:rsid w:val="007D78DE"/>
    <w:rsid w:val="007E41B1"/>
    <w:rsid w:val="007E76B3"/>
    <w:rsid w:val="007F2CDD"/>
    <w:rsid w:val="007F4C0B"/>
    <w:rsid w:val="00804002"/>
    <w:rsid w:val="008052E9"/>
    <w:rsid w:val="00806800"/>
    <w:rsid w:val="0080683D"/>
    <w:rsid w:val="00807BAE"/>
    <w:rsid w:val="008153FB"/>
    <w:rsid w:val="00820491"/>
    <w:rsid w:val="00824E43"/>
    <w:rsid w:val="00826939"/>
    <w:rsid w:val="00832D98"/>
    <w:rsid w:val="00835AA0"/>
    <w:rsid w:val="008366B0"/>
    <w:rsid w:val="00840975"/>
    <w:rsid w:val="0084199C"/>
    <w:rsid w:val="0084784A"/>
    <w:rsid w:val="00847A06"/>
    <w:rsid w:val="00853AEC"/>
    <w:rsid w:val="008631C5"/>
    <w:rsid w:val="008643B2"/>
    <w:rsid w:val="008657F5"/>
    <w:rsid w:val="00865CED"/>
    <w:rsid w:val="00871608"/>
    <w:rsid w:val="00875B5D"/>
    <w:rsid w:val="00875CD7"/>
    <w:rsid w:val="00876734"/>
    <w:rsid w:val="0088682E"/>
    <w:rsid w:val="0088704B"/>
    <w:rsid w:val="00887FF3"/>
    <w:rsid w:val="008907AA"/>
    <w:rsid w:val="00891B33"/>
    <w:rsid w:val="00892718"/>
    <w:rsid w:val="00894D44"/>
    <w:rsid w:val="008954F3"/>
    <w:rsid w:val="008A05A8"/>
    <w:rsid w:val="008A3C04"/>
    <w:rsid w:val="008A45E2"/>
    <w:rsid w:val="008B1CF3"/>
    <w:rsid w:val="008B2B09"/>
    <w:rsid w:val="008B3E41"/>
    <w:rsid w:val="008B4FE2"/>
    <w:rsid w:val="008C4330"/>
    <w:rsid w:val="008D01E1"/>
    <w:rsid w:val="008D0686"/>
    <w:rsid w:val="008D0DCA"/>
    <w:rsid w:val="008D5B53"/>
    <w:rsid w:val="008D7421"/>
    <w:rsid w:val="008E1ED1"/>
    <w:rsid w:val="008E56A3"/>
    <w:rsid w:val="008F2419"/>
    <w:rsid w:val="008F724B"/>
    <w:rsid w:val="00900EF5"/>
    <w:rsid w:val="009276E9"/>
    <w:rsid w:val="00943C7E"/>
    <w:rsid w:val="009475F0"/>
    <w:rsid w:val="00947E7F"/>
    <w:rsid w:val="00970125"/>
    <w:rsid w:val="0097092A"/>
    <w:rsid w:val="00970F4E"/>
    <w:rsid w:val="00975DF8"/>
    <w:rsid w:val="0097706C"/>
    <w:rsid w:val="00992176"/>
    <w:rsid w:val="009951F0"/>
    <w:rsid w:val="00995FB9"/>
    <w:rsid w:val="009977D2"/>
    <w:rsid w:val="009A2275"/>
    <w:rsid w:val="009A3B0E"/>
    <w:rsid w:val="009B0A5C"/>
    <w:rsid w:val="009B3079"/>
    <w:rsid w:val="009B4AA0"/>
    <w:rsid w:val="009B5359"/>
    <w:rsid w:val="009B63BE"/>
    <w:rsid w:val="009C2EB9"/>
    <w:rsid w:val="009C6069"/>
    <w:rsid w:val="009D399E"/>
    <w:rsid w:val="009E522B"/>
    <w:rsid w:val="009F1009"/>
    <w:rsid w:val="009F2E8F"/>
    <w:rsid w:val="009F44EC"/>
    <w:rsid w:val="00A00AC5"/>
    <w:rsid w:val="00A01216"/>
    <w:rsid w:val="00A01654"/>
    <w:rsid w:val="00A01BFE"/>
    <w:rsid w:val="00A0252D"/>
    <w:rsid w:val="00A05B60"/>
    <w:rsid w:val="00A06087"/>
    <w:rsid w:val="00A13647"/>
    <w:rsid w:val="00A14245"/>
    <w:rsid w:val="00A15FDB"/>
    <w:rsid w:val="00A20674"/>
    <w:rsid w:val="00A238E9"/>
    <w:rsid w:val="00A24FE1"/>
    <w:rsid w:val="00A45D09"/>
    <w:rsid w:val="00A530A7"/>
    <w:rsid w:val="00A57B1D"/>
    <w:rsid w:val="00A608FD"/>
    <w:rsid w:val="00A62F50"/>
    <w:rsid w:val="00A716D2"/>
    <w:rsid w:val="00A728DE"/>
    <w:rsid w:val="00A74721"/>
    <w:rsid w:val="00A77819"/>
    <w:rsid w:val="00A80677"/>
    <w:rsid w:val="00A84B64"/>
    <w:rsid w:val="00A86E0B"/>
    <w:rsid w:val="00A9567D"/>
    <w:rsid w:val="00A96DD1"/>
    <w:rsid w:val="00AA1488"/>
    <w:rsid w:val="00AB30B3"/>
    <w:rsid w:val="00AB5D6F"/>
    <w:rsid w:val="00AB6FFE"/>
    <w:rsid w:val="00AB7539"/>
    <w:rsid w:val="00AC26BC"/>
    <w:rsid w:val="00AD58FE"/>
    <w:rsid w:val="00AD6E75"/>
    <w:rsid w:val="00AE2630"/>
    <w:rsid w:val="00AE6208"/>
    <w:rsid w:val="00AE6F87"/>
    <w:rsid w:val="00AF0F98"/>
    <w:rsid w:val="00AF1CC6"/>
    <w:rsid w:val="00AF2066"/>
    <w:rsid w:val="00B0120C"/>
    <w:rsid w:val="00B10017"/>
    <w:rsid w:val="00B404C6"/>
    <w:rsid w:val="00B425FC"/>
    <w:rsid w:val="00B43297"/>
    <w:rsid w:val="00B47136"/>
    <w:rsid w:val="00B51E5F"/>
    <w:rsid w:val="00B55037"/>
    <w:rsid w:val="00B607AA"/>
    <w:rsid w:val="00B6291D"/>
    <w:rsid w:val="00B632E6"/>
    <w:rsid w:val="00B6634A"/>
    <w:rsid w:val="00B70E0E"/>
    <w:rsid w:val="00B7707F"/>
    <w:rsid w:val="00B770E0"/>
    <w:rsid w:val="00B8192D"/>
    <w:rsid w:val="00B85BB8"/>
    <w:rsid w:val="00B87746"/>
    <w:rsid w:val="00B9067B"/>
    <w:rsid w:val="00B91B8B"/>
    <w:rsid w:val="00B91E46"/>
    <w:rsid w:val="00B95EAE"/>
    <w:rsid w:val="00B97333"/>
    <w:rsid w:val="00BC2179"/>
    <w:rsid w:val="00BE1650"/>
    <w:rsid w:val="00BE7951"/>
    <w:rsid w:val="00BF0F8D"/>
    <w:rsid w:val="00BF0FA3"/>
    <w:rsid w:val="00BF41BE"/>
    <w:rsid w:val="00BF64F8"/>
    <w:rsid w:val="00C0506C"/>
    <w:rsid w:val="00C137A3"/>
    <w:rsid w:val="00C31871"/>
    <w:rsid w:val="00C37E16"/>
    <w:rsid w:val="00C4098A"/>
    <w:rsid w:val="00C45A4F"/>
    <w:rsid w:val="00C462F2"/>
    <w:rsid w:val="00C534E6"/>
    <w:rsid w:val="00C606DE"/>
    <w:rsid w:val="00C63DC9"/>
    <w:rsid w:val="00C72E9A"/>
    <w:rsid w:val="00C754E3"/>
    <w:rsid w:val="00C75750"/>
    <w:rsid w:val="00C86D85"/>
    <w:rsid w:val="00C94F9D"/>
    <w:rsid w:val="00C95248"/>
    <w:rsid w:val="00CA023C"/>
    <w:rsid w:val="00CA0BF0"/>
    <w:rsid w:val="00CA409C"/>
    <w:rsid w:val="00CB1E5C"/>
    <w:rsid w:val="00CB607E"/>
    <w:rsid w:val="00CB7BD0"/>
    <w:rsid w:val="00CB7D1A"/>
    <w:rsid w:val="00CC5362"/>
    <w:rsid w:val="00CC58C5"/>
    <w:rsid w:val="00CC664F"/>
    <w:rsid w:val="00CD37EB"/>
    <w:rsid w:val="00CD7FE5"/>
    <w:rsid w:val="00CE1D1E"/>
    <w:rsid w:val="00CE459E"/>
    <w:rsid w:val="00CE477B"/>
    <w:rsid w:val="00CE4A8A"/>
    <w:rsid w:val="00CF10AB"/>
    <w:rsid w:val="00CF2F9E"/>
    <w:rsid w:val="00CF5547"/>
    <w:rsid w:val="00D02A2A"/>
    <w:rsid w:val="00D0688F"/>
    <w:rsid w:val="00D1691F"/>
    <w:rsid w:val="00D262D2"/>
    <w:rsid w:val="00D30AE6"/>
    <w:rsid w:val="00D32825"/>
    <w:rsid w:val="00D35F29"/>
    <w:rsid w:val="00D46E2F"/>
    <w:rsid w:val="00D46EE2"/>
    <w:rsid w:val="00D52A56"/>
    <w:rsid w:val="00D53BE2"/>
    <w:rsid w:val="00D644D5"/>
    <w:rsid w:val="00D661EA"/>
    <w:rsid w:val="00D7267D"/>
    <w:rsid w:val="00D81F50"/>
    <w:rsid w:val="00D87D63"/>
    <w:rsid w:val="00D9608C"/>
    <w:rsid w:val="00DA29B4"/>
    <w:rsid w:val="00DB2665"/>
    <w:rsid w:val="00DB72A4"/>
    <w:rsid w:val="00DD6A39"/>
    <w:rsid w:val="00DE138F"/>
    <w:rsid w:val="00DF4D04"/>
    <w:rsid w:val="00DF5443"/>
    <w:rsid w:val="00DF6F0A"/>
    <w:rsid w:val="00E01C4D"/>
    <w:rsid w:val="00E147B7"/>
    <w:rsid w:val="00E178D7"/>
    <w:rsid w:val="00E23150"/>
    <w:rsid w:val="00E2367A"/>
    <w:rsid w:val="00E318A1"/>
    <w:rsid w:val="00E321C7"/>
    <w:rsid w:val="00E4416E"/>
    <w:rsid w:val="00E44708"/>
    <w:rsid w:val="00E505C9"/>
    <w:rsid w:val="00E51134"/>
    <w:rsid w:val="00E55A70"/>
    <w:rsid w:val="00E71A86"/>
    <w:rsid w:val="00E7588C"/>
    <w:rsid w:val="00E76BB4"/>
    <w:rsid w:val="00E841DF"/>
    <w:rsid w:val="00E8453B"/>
    <w:rsid w:val="00E86FA2"/>
    <w:rsid w:val="00E87F5A"/>
    <w:rsid w:val="00E91506"/>
    <w:rsid w:val="00E92391"/>
    <w:rsid w:val="00E92D7F"/>
    <w:rsid w:val="00E93284"/>
    <w:rsid w:val="00E969B7"/>
    <w:rsid w:val="00EB3972"/>
    <w:rsid w:val="00EC531B"/>
    <w:rsid w:val="00EC6D9D"/>
    <w:rsid w:val="00ED06DC"/>
    <w:rsid w:val="00ED0C04"/>
    <w:rsid w:val="00ED4664"/>
    <w:rsid w:val="00ED7D2F"/>
    <w:rsid w:val="00EE254A"/>
    <w:rsid w:val="00EE7F9C"/>
    <w:rsid w:val="00EF01B1"/>
    <w:rsid w:val="00EF11F3"/>
    <w:rsid w:val="00EF3A35"/>
    <w:rsid w:val="00EF504E"/>
    <w:rsid w:val="00EF6E25"/>
    <w:rsid w:val="00EF6FD3"/>
    <w:rsid w:val="00EF7A07"/>
    <w:rsid w:val="00F03FB5"/>
    <w:rsid w:val="00F05D7F"/>
    <w:rsid w:val="00F14027"/>
    <w:rsid w:val="00F17362"/>
    <w:rsid w:val="00F3492D"/>
    <w:rsid w:val="00F365E6"/>
    <w:rsid w:val="00F446A7"/>
    <w:rsid w:val="00F4786F"/>
    <w:rsid w:val="00F47EDB"/>
    <w:rsid w:val="00F57FD6"/>
    <w:rsid w:val="00F60FCC"/>
    <w:rsid w:val="00F64CF2"/>
    <w:rsid w:val="00F717A4"/>
    <w:rsid w:val="00F73BF7"/>
    <w:rsid w:val="00F91514"/>
    <w:rsid w:val="00FA0C9B"/>
    <w:rsid w:val="00FA1D62"/>
    <w:rsid w:val="00FB3C26"/>
    <w:rsid w:val="00FB71A5"/>
    <w:rsid w:val="00FB79EA"/>
    <w:rsid w:val="00FC0307"/>
    <w:rsid w:val="00FC1D0F"/>
    <w:rsid w:val="00FC5FD8"/>
    <w:rsid w:val="00FC69C2"/>
    <w:rsid w:val="00FD03FA"/>
    <w:rsid w:val="00FE2A51"/>
    <w:rsid w:val="00FE5FB6"/>
    <w:rsid w:val="00FE6C7F"/>
    <w:rsid w:val="00FE7F18"/>
    <w:rsid w:val="00FF2E3B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05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styleId="BesuchterLink">
    <w:name w:val="FollowedHyperlink"/>
    <w:basedOn w:val="Absatz-Standardschriftart"/>
    <w:uiPriority w:val="99"/>
    <w:semiHidden/>
    <w:unhideWhenUsed/>
    <w:rsid w:val="0074288B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05B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8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79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.klein@bmb-consult.com" TargetMode="External"/><Relationship Id="rId5" Type="http://schemas.openxmlformats.org/officeDocument/2006/relationships/styles" Target="styles.xml"/><Relationship Id="rId10" Type="http://schemas.openxmlformats.org/officeDocument/2006/relationships/hyperlink" Target="about:blan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8" ma:contentTypeDescription="Ein neues Dokument erstellen." ma:contentTypeScope="" ma:versionID="267013dae1ef867b772bf78eaa6fec21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706fdaa451a0f4245f209a1bd2c6807d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89F75-C452-4715-A153-ACF501942CE7}">
  <ds:schemaRefs>
    <ds:schemaRef ds:uri="http://schemas.microsoft.com/office/2006/metadata/properties"/>
    <ds:schemaRef ds:uri="http://schemas.microsoft.com/office/infopath/2007/PartnerControls"/>
    <ds:schemaRef ds:uri="c0638978-d130-48da-85cb-7e57c3606cac"/>
    <ds:schemaRef ds:uri="39e0115f-cdd0-445a-9af4-685cd6bb2419"/>
  </ds:schemaRefs>
</ds:datastoreItem>
</file>

<file path=customXml/itemProps2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7BED2-BC78-40AA-B629-808E445A36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Wolf, Marcus</dc:creator>
  <cp:lastModifiedBy>Dagmar Klein</cp:lastModifiedBy>
  <cp:revision>2</cp:revision>
  <cp:lastPrinted>2025-10-31T13:00:00Z</cp:lastPrinted>
  <dcterms:created xsi:type="dcterms:W3CDTF">2025-10-31T13:09:00Z</dcterms:created>
  <dcterms:modified xsi:type="dcterms:W3CDTF">2025-10-31T13:09:00Z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  <property fmtid="{D5CDD505-2E9C-101B-9397-08002B2CF9AE}" pid="5" name="GrammarlyDocumentId">
    <vt:lpwstr>8ad47145-0685-42c5-8b32-0bcb91fc6f8d</vt:lpwstr>
  </property>
</Properties>
</file>