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A6B8A" w14:textId="06BB7121" w:rsidR="00AC12AC" w:rsidRPr="007E2551" w:rsidRDefault="00532ED6" w:rsidP="00FD03FB">
      <w:pPr>
        <w:rPr>
          <w:rFonts w:ascii="Arial" w:hAnsi="Arial"/>
          <w:b/>
          <w:sz w:val="28"/>
          <w:lang w:val="en-US"/>
        </w:rPr>
      </w:pPr>
      <w:r w:rsidRPr="007E2551">
        <w:rPr>
          <w:rFonts w:ascii="Arial" w:hAnsi="Arial"/>
          <w:b/>
          <w:sz w:val="28"/>
          <w:lang w:val="en-US"/>
        </w:rPr>
        <w:t>Media Information</w:t>
      </w:r>
    </w:p>
    <w:p w14:paraId="46E93142" w14:textId="77777777" w:rsidR="009B16CB" w:rsidRPr="007E2551" w:rsidRDefault="009B16CB" w:rsidP="00895583">
      <w:pPr>
        <w:pStyle w:val="Default"/>
        <w:jc w:val="both"/>
        <w:rPr>
          <w:rStyle w:val="Fett"/>
          <w:rFonts w:ascii="Arial" w:hAnsi="Arial"/>
          <w:b w:val="0"/>
          <w:color w:val="auto"/>
          <w:sz w:val="22"/>
          <w:lang w:val="en-US"/>
        </w:rPr>
      </w:pPr>
    </w:p>
    <w:p w14:paraId="7B71D027" w14:textId="4AE560C5" w:rsidR="00485F0D" w:rsidRPr="00B40570" w:rsidRDefault="009D4EF9" w:rsidP="00895583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B40570">
        <w:rPr>
          <w:rFonts w:ascii="Arial" w:hAnsi="Arial" w:cs="Arial"/>
          <w:b/>
          <w:lang w:val="en-US"/>
        </w:rPr>
        <w:t xml:space="preserve">Major </w:t>
      </w:r>
      <w:r w:rsidRPr="00B40570">
        <w:rPr>
          <w:rFonts w:ascii="Arial" w:hAnsi="Arial" w:cs="Arial"/>
          <w:b/>
          <w:bCs/>
          <w:szCs w:val="22"/>
          <w:lang w:val="en-US"/>
        </w:rPr>
        <w:t>Investment</w:t>
      </w:r>
      <w:r w:rsidRPr="00B40570">
        <w:rPr>
          <w:rFonts w:ascii="Arial" w:hAnsi="Arial" w:cs="Arial"/>
          <w:b/>
          <w:lang w:val="en-US"/>
        </w:rPr>
        <w:t xml:space="preserve">: </w:t>
      </w:r>
      <w:proofErr w:type="spellStart"/>
      <w:r w:rsidRPr="00B40570">
        <w:rPr>
          <w:rFonts w:ascii="Arial" w:hAnsi="Arial" w:cs="Arial"/>
          <w:b/>
          <w:lang w:val="en-US"/>
        </w:rPr>
        <w:t>Energietechnik</w:t>
      </w:r>
      <w:proofErr w:type="spellEnd"/>
      <w:r w:rsidRPr="00B40570">
        <w:rPr>
          <w:rFonts w:ascii="Arial" w:hAnsi="Arial" w:cs="Arial"/>
          <w:b/>
          <w:lang w:val="en-US"/>
        </w:rPr>
        <w:t xml:space="preserve"> Essen GmbH </w:t>
      </w:r>
      <w:proofErr w:type="spellStart"/>
      <w:r w:rsidR="00151974" w:rsidRPr="00B40570">
        <w:rPr>
          <w:rFonts w:ascii="Arial" w:hAnsi="Arial" w:cs="Arial"/>
          <w:b/>
          <w:bCs/>
          <w:szCs w:val="22"/>
          <w:lang w:val="en-US"/>
        </w:rPr>
        <w:t>Moderni</w:t>
      </w:r>
      <w:r w:rsidR="00151974">
        <w:rPr>
          <w:rFonts w:ascii="Arial" w:hAnsi="Arial" w:cs="Arial"/>
          <w:b/>
          <w:bCs/>
          <w:szCs w:val="22"/>
          <w:lang w:val="en-US"/>
        </w:rPr>
        <w:t>s</w:t>
      </w:r>
      <w:r w:rsidR="00151974" w:rsidRPr="00B40570">
        <w:rPr>
          <w:rFonts w:ascii="Arial" w:hAnsi="Arial" w:cs="Arial"/>
          <w:b/>
          <w:bCs/>
          <w:szCs w:val="22"/>
          <w:lang w:val="en-US"/>
        </w:rPr>
        <w:t>es</w:t>
      </w:r>
      <w:proofErr w:type="spellEnd"/>
      <w:r w:rsidR="00151974" w:rsidRPr="00B40570">
        <w:rPr>
          <w:rFonts w:ascii="Arial" w:hAnsi="Arial" w:cs="Arial"/>
          <w:b/>
          <w:bCs/>
          <w:szCs w:val="22"/>
          <w:lang w:val="en-US"/>
        </w:rPr>
        <w:t xml:space="preserve"> </w:t>
      </w:r>
      <w:r w:rsidRPr="00B40570">
        <w:rPr>
          <w:rFonts w:ascii="Arial" w:hAnsi="Arial" w:cs="Arial"/>
          <w:b/>
          <w:bCs/>
          <w:szCs w:val="22"/>
          <w:lang w:val="en-US"/>
        </w:rPr>
        <w:t>Melting Operations</w:t>
      </w:r>
      <w:r w:rsidRPr="00B40570">
        <w:rPr>
          <w:rFonts w:ascii="Arial" w:hAnsi="Arial" w:cs="Arial"/>
          <w:b/>
          <w:bCs/>
          <w:szCs w:val="22"/>
          <w:lang w:val="en-US"/>
        </w:rPr>
        <w:br/>
      </w:r>
    </w:p>
    <w:p w14:paraId="5D7C0225" w14:textId="589F255C" w:rsidR="00CE7C40" w:rsidRPr="00895583" w:rsidRDefault="009D4EF9" w:rsidP="00895583">
      <w:pPr>
        <w:spacing w:line="240" w:lineRule="auto"/>
        <w:jc w:val="both"/>
        <w:rPr>
          <w:rFonts w:ascii="Arial" w:hAnsi="Arial" w:cs="Arial"/>
          <w:lang w:val="en-US"/>
        </w:rPr>
      </w:pPr>
      <w:r w:rsidRPr="00895583">
        <w:rPr>
          <w:rFonts w:ascii="Arial" w:hAnsi="Arial" w:cs="Arial"/>
          <w:szCs w:val="22"/>
          <w:lang w:val="en-US"/>
        </w:rPr>
        <w:t>€</w:t>
      </w:r>
      <w:r w:rsidRPr="00895583">
        <w:rPr>
          <w:rFonts w:ascii="Arial" w:hAnsi="Arial" w:cs="Arial"/>
          <w:lang w:val="en-US"/>
        </w:rPr>
        <w:t xml:space="preserve">11 </w:t>
      </w:r>
      <w:r w:rsidRPr="00895583">
        <w:rPr>
          <w:rFonts w:ascii="Arial" w:hAnsi="Arial" w:cs="Arial"/>
          <w:szCs w:val="22"/>
          <w:lang w:val="en-US"/>
        </w:rPr>
        <w:t>Million</w:t>
      </w:r>
      <w:r w:rsidRPr="00895583">
        <w:rPr>
          <w:rFonts w:ascii="Arial" w:hAnsi="Arial" w:cs="Arial"/>
          <w:lang w:val="en-US"/>
        </w:rPr>
        <w:t xml:space="preserve"> for </w:t>
      </w:r>
      <w:r w:rsidRPr="00895583">
        <w:rPr>
          <w:rFonts w:ascii="Arial" w:hAnsi="Arial" w:cs="Arial"/>
          <w:szCs w:val="22"/>
          <w:lang w:val="en-US"/>
        </w:rPr>
        <w:t xml:space="preserve">a </w:t>
      </w:r>
      <w:r w:rsidR="00895583">
        <w:rPr>
          <w:rFonts w:ascii="Arial" w:hAnsi="Arial" w:cs="Arial"/>
          <w:szCs w:val="22"/>
          <w:lang w:val="en-US"/>
        </w:rPr>
        <w:t>g</w:t>
      </w:r>
      <w:r w:rsidRPr="00895583">
        <w:rPr>
          <w:rFonts w:ascii="Arial" w:hAnsi="Arial" w:cs="Arial"/>
          <w:szCs w:val="22"/>
          <w:lang w:val="en-US"/>
        </w:rPr>
        <w:t xml:space="preserve">lobally </w:t>
      </w:r>
      <w:r w:rsidR="00895583">
        <w:rPr>
          <w:rFonts w:ascii="Arial" w:hAnsi="Arial" w:cs="Arial"/>
          <w:szCs w:val="22"/>
          <w:lang w:val="en-US"/>
        </w:rPr>
        <w:t>u</w:t>
      </w:r>
      <w:r w:rsidRPr="00895583">
        <w:rPr>
          <w:rFonts w:ascii="Arial" w:hAnsi="Arial" w:cs="Arial"/>
          <w:szCs w:val="22"/>
          <w:lang w:val="en-US"/>
        </w:rPr>
        <w:t xml:space="preserve">nique </w:t>
      </w:r>
      <w:r w:rsidR="00895583">
        <w:rPr>
          <w:rFonts w:ascii="Arial" w:hAnsi="Arial" w:cs="Arial"/>
          <w:szCs w:val="22"/>
          <w:lang w:val="en-US"/>
        </w:rPr>
        <w:t>h</w:t>
      </w:r>
      <w:r w:rsidRPr="00895583">
        <w:rPr>
          <w:rFonts w:ascii="Arial" w:hAnsi="Arial" w:cs="Arial"/>
          <w:szCs w:val="22"/>
          <w:lang w:val="en-US"/>
        </w:rPr>
        <w:t>igh-</w:t>
      </w:r>
      <w:r w:rsidR="00895583">
        <w:rPr>
          <w:rFonts w:ascii="Arial" w:hAnsi="Arial" w:cs="Arial"/>
          <w:szCs w:val="22"/>
          <w:lang w:val="en-US"/>
        </w:rPr>
        <w:t>e</w:t>
      </w:r>
      <w:r w:rsidRPr="00895583">
        <w:rPr>
          <w:rFonts w:ascii="Arial" w:hAnsi="Arial" w:cs="Arial"/>
          <w:szCs w:val="22"/>
          <w:lang w:val="en-US"/>
        </w:rPr>
        <w:t xml:space="preserve">nd </w:t>
      </w:r>
      <w:r w:rsidR="00895583">
        <w:rPr>
          <w:rFonts w:ascii="Arial" w:hAnsi="Arial" w:cs="Arial"/>
          <w:szCs w:val="22"/>
          <w:lang w:val="en-US"/>
        </w:rPr>
        <w:t>p</w:t>
      </w:r>
      <w:r w:rsidRPr="00895583">
        <w:rPr>
          <w:rFonts w:ascii="Arial" w:hAnsi="Arial" w:cs="Arial"/>
          <w:szCs w:val="22"/>
          <w:lang w:val="en-US"/>
        </w:rPr>
        <w:t xml:space="preserve">roduction </w:t>
      </w:r>
      <w:r w:rsidRPr="00895583">
        <w:rPr>
          <w:rFonts w:ascii="Arial" w:hAnsi="Arial" w:cs="Arial"/>
          <w:lang w:val="en-US"/>
        </w:rPr>
        <w:t xml:space="preserve">of </w:t>
      </w:r>
      <w:proofErr w:type="spellStart"/>
      <w:r w:rsidRPr="00895583">
        <w:rPr>
          <w:rFonts w:ascii="Arial" w:hAnsi="Arial" w:cs="Arial"/>
          <w:lang w:val="en-US"/>
        </w:rPr>
        <w:t>Cronidur</w:t>
      </w:r>
      <w:proofErr w:type="spellEnd"/>
      <w:r w:rsidRPr="00895583">
        <w:rPr>
          <w:rFonts w:ascii="Arial" w:hAnsi="Arial" w:cs="Arial"/>
          <w:lang w:val="en-US"/>
        </w:rPr>
        <w:t>® 30</w:t>
      </w:r>
      <w:r w:rsidRPr="00895583">
        <w:rPr>
          <w:rFonts w:ascii="Arial" w:hAnsi="Arial" w:cs="Arial"/>
          <w:szCs w:val="22"/>
          <w:lang w:val="en-US"/>
        </w:rPr>
        <w:t xml:space="preserve"> &amp; </w:t>
      </w:r>
      <w:r w:rsidR="00895583">
        <w:rPr>
          <w:rFonts w:ascii="Arial" w:hAnsi="Arial" w:cs="Arial"/>
          <w:szCs w:val="22"/>
          <w:lang w:val="en-US"/>
        </w:rPr>
        <w:t>end</w:t>
      </w:r>
      <w:r w:rsidRPr="00895583">
        <w:rPr>
          <w:rFonts w:ascii="Arial" w:hAnsi="Arial" w:cs="Arial"/>
          <w:szCs w:val="22"/>
          <w:lang w:val="en-US"/>
        </w:rPr>
        <w:t xml:space="preserve"> </w:t>
      </w:r>
      <w:r w:rsidR="00895583">
        <w:rPr>
          <w:rFonts w:ascii="Arial" w:hAnsi="Arial" w:cs="Arial"/>
          <w:szCs w:val="22"/>
          <w:lang w:val="en-US"/>
        </w:rPr>
        <w:t>r</w:t>
      </w:r>
      <w:r w:rsidRPr="00895583">
        <w:rPr>
          <w:rFonts w:ascii="Arial" w:hAnsi="Arial" w:cs="Arial"/>
          <w:szCs w:val="22"/>
          <w:lang w:val="en-US"/>
        </w:rPr>
        <w:t>ings</w:t>
      </w:r>
    </w:p>
    <w:p w14:paraId="2FF2FD85" w14:textId="77777777" w:rsidR="009D4EF9" w:rsidRPr="00B40570" w:rsidRDefault="009D4EF9" w:rsidP="00895583">
      <w:pPr>
        <w:spacing w:line="240" w:lineRule="auto"/>
        <w:jc w:val="both"/>
        <w:rPr>
          <w:rFonts w:ascii="Arial" w:hAnsi="Arial" w:cs="Arial"/>
          <w:i/>
          <w:lang w:val="en-US"/>
        </w:rPr>
      </w:pPr>
    </w:p>
    <w:p w14:paraId="5495981E" w14:textId="426B523C" w:rsidR="004F1A20" w:rsidRPr="00B40570" w:rsidRDefault="00CE7C40" w:rsidP="004F1A20">
      <w:pPr>
        <w:spacing w:line="240" w:lineRule="auto"/>
        <w:jc w:val="both"/>
        <w:rPr>
          <w:rFonts w:ascii="Arial" w:hAnsi="Arial" w:cs="Arial"/>
          <w:bCs/>
          <w:szCs w:val="22"/>
          <w:lang w:val="en-US"/>
        </w:rPr>
      </w:pPr>
      <w:r w:rsidRPr="00B40570">
        <w:rPr>
          <w:rFonts w:ascii="Arial" w:hAnsi="Arial" w:cs="Arial"/>
          <w:b/>
          <w:bCs/>
          <w:szCs w:val="22"/>
          <w:lang w:val="en-US"/>
        </w:rPr>
        <w:t xml:space="preserve">Essen, </w:t>
      </w:r>
      <w:r w:rsidRPr="0093037C">
        <w:rPr>
          <w:rFonts w:ascii="Arial" w:hAnsi="Arial" w:cs="Arial"/>
          <w:b/>
          <w:lang w:val="en-US"/>
        </w:rPr>
        <w:t xml:space="preserve">June </w:t>
      </w:r>
      <w:r w:rsidR="008C041A" w:rsidRPr="0093037C">
        <w:rPr>
          <w:rFonts w:ascii="Arial" w:hAnsi="Arial" w:cs="Arial"/>
          <w:b/>
          <w:lang w:val="en-US"/>
        </w:rPr>
        <w:t>17</w:t>
      </w:r>
      <w:r w:rsidRPr="0093037C">
        <w:rPr>
          <w:rFonts w:ascii="Arial" w:hAnsi="Arial" w:cs="Arial"/>
          <w:b/>
          <w:bCs/>
          <w:szCs w:val="22"/>
          <w:lang w:val="en-US"/>
        </w:rPr>
        <w:t>,</w:t>
      </w:r>
      <w:r w:rsidRPr="00B40570">
        <w:rPr>
          <w:rFonts w:ascii="Arial" w:hAnsi="Arial" w:cs="Arial"/>
          <w:b/>
          <w:bCs/>
          <w:szCs w:val="22"/>
          <w:lang w:val="en-US"/>
        </w:rPr>
        <w:t xml:space="preserve"> 2025</w:t>
      </w:r>
      <w:r w:rsidRPr="00B40570">
        <w:rPr>
          <w:rFonts w:ascii="Arial" w:hAnsi="Arial" w:cs="Arial"/>
          <w:bCs/>
          <w:szCs w:val="22"/>
          <w:lang w:val="en-US"/>
        </w:rPr>
        <w:t xml:space="preserve"> – </w:t>
      </w:r>
      <w:bookmarkStart w:id="0" w:name="_Hlk200468858"/>
      <w:proofErr w:type="spellStart"/>
      <w:r w:rsidR="00EB75E0" w:rsidRPr="00B40570">
        <w:rPr>
          <w:rFonts w:ascii="Arial" w:hAnsi="Arial" w:cs="Arial"/>
          <w:bCs/>
          <w:szCs w:val="22"/>
          <w:lang w:val="en-US"/>
        </w:rPr>
        <w:t>Energietechnik</w:t>
      </w:r>
      <w:proofErr w:type="spellEnd"/>
      <w:r w:rsidR="00EB75E0" w:rsidRPr="00B40570">
        <w:rPr>
          <w:rFonts w:ascii="Arial" w:hAnsi="Arial" w:cs="Arial"/>
          <w:bCs/>
          <w:szCs w:val="22"/>
          <w:lang w:val="en-US"/>
        </w:rPr>
        <w:t xml:space="preserve"> Essen GmbH (ETE), a global leader in end ring production for power engineering and a key player in industries such as aerospace, medical technology, and mechanical engineering, is making a major investment to </w:t>
      </w:r>
      <w:proofErr w:type="spellStart"/>
      <w:r w:rsidR="00EB75E0" w:rsidRPr="00B40570">
        <w:rPr>
          <w:rFonts w:ascii="Arial" w:hAnsi="Arial" w:cs="Arial"/>
          <w:bCs/>
          <w:szCs w:val="22"/>
          <w:lang w:val="en-US"/>
        </w:rPr>
        <w:t>moderni</w:t>
      </w:r>
      <w:r w:rsidR="00235DA4">
        <w:rPr>
          <w:rFonts w:ascii="Arial" w:hAnsi="Arial" w:cs="Arial"/>
          <w:bCs/>
          <w:szCs w:val="22"/>
          <w:lang w:val="en-US"/>
        </w:rPr>
        <w:t>s</w:t>
      </w:r>
      <w:r w:rsidR="00EB75E0" w:rsidRPr="00B40570">
        <w:rPr>
          <w:rFonts w:ascii="Arial" w:hAnsi="Arial" w:cs="Arial"/>
          <w:bCs/>
          <w:szCs w:val="22"/>
          <w:lang w:val="en-US"/>
        </w:rPr>
        <w:t>e</w:t>
      </w:r>
      <w:proofErr w:type="spellEnd"/>
      <w:r w:rsidR="00EB75E0" w:rsidRPr="00B40570">
        <w:rPr>
          <w:rFonts w:ascii="Arial" w:hAnsi="Arial" w:cs="Arial"/>
          <w:bCs/>
          <w:szCs w:val="22"/>
          <w:lang w:val="en-US"/>
        </w:rPr>
        <w:t xml:space="preserve"> its melting operations. To meet the rising demand for </w:t>
      </w:r>
      <w:proofErr w:type="spellStart"/>
      <w:r w:rsidR="00EB75E0" w:rsidRPr="00B40570">
        <w:rPr>
          <w:rFonts w:ascii="Arial" w:hAnsi="Arial" w:cs="Arial"/>
          <w:bCs/>
          <w:szCs w:val="22"/>
          <w:lang w:val="en-US"/>
        </w:rPr>
        <w:t>Cronidur</w:t>
      </w:r>
      <w:proofErr w:type="spellEnd"/>
      <w:r w:rsidR="00EB75E0" w:rsidRPr="00B40570">
        <w:rPr>
          <w:rFonts w:ascii="Arial" w:hAnsi="Arial" w:cs="Arial"/>
          <w:bCs/>
          <w:szCs w:val="22"/>
          <w:lang w:val="en-US"/>
        </w:rPr>
        <w:t xml:space="preserve">® 30 – a high nitrogen alloyed steel (HNS) – and end rings (material: P900), the company is investing over €11 million in a new Pressure Electroslag Remelting (P-ESR) facility and in the </w:t>
      </w:r>
      <w:proofErr w:type="spellStart"/>
      <w:r w:rsidR="00EB75E0" w:rsidRPr="00B40570">
        <w:rPr>
          <w:rFonts w:ascii="Arial" w:hAnsi="Arial" w:cs="Arial"/>
          <w:bCs/>
          <w:szCs w:val="22"/>
          <w:lang w:val="en-US"/>
        </w:rPr>
        <w:t>moderni</w:t>
      </w:r>
      <w:r w:rsidR="00BD316D">
        <w:rPr>
          <w:rFonts w:ascii="Arial" w:hAnsi="Arial" w:cs="Arial"/>
          <w:bCs/>
          <w:szCs w:val="22"/>
          <w:lang w:val="en-US"/>
        </w:rPr>
        <w:t>s</w:t>
      </w:r>
      <w:r w:rsidR="00EB75E0" w:rsidRPr="00B40570">
        <w:rPr>
          <w:rFonts w:ascii="Arial" w:hAnsi="Arial" w:cs="Arial"/>
          <w:bCs/>
          <w:szCs w:val="22"/>
          <w:lang w:val="en-US"/>
        </w:rPr>
        <w:t>ation</w:t>
      </w:r>
      <w:proofErr w:type="spellEnd"/>
      <w:r w:rsidR="00EB75E0" w:rsidRPr="00B40570">
        <w:rPr>
          <w:rFonts w:ascii="Arial" w:hAnsi="Arial" w:cs="Arial"/>
          <w:bCs/>
          <w:szCs w:val="22"/>
          <w:lang w:val="en-US"/>
        </w:rPr>
        <w:t xml:space="preserve"> of its existing Electroslag Remelting (ESR) unit. This move reinforces ETE’s position as a global frontrunner in </w:t>
      </w:r>
      <w:r w:rsidR="005E4206">
        <w:rPr>
          <w:rFonts w:ascii="Arial" w:hAnsi="Arial" w:cs="Arial"/>
          <w:bCs/>
          <w:szCs w:val="22"/>
          <w:lang w:val="en-US"/>
        </w:rPr>
        <w:t>specialty</w:t>
      </w:r>
      <w:r w:rsidR="00EB75E0" w:rsidRPr="00B40570">
        <w:rPr>
          <w:rFonts w:ascii="Arial" w:hAnsi="Arial" w:cs="Arial"/>
          <w:bCs/>
          <w:szCs w:val="22"/>
          <w:lang w:val="en-US"/>
        </w:rPr>
        <w:t xml:space="preserve"> steel production and sets new standards in manufacturing and technology.</w:t>
      </w:r>
      <w:bookmarkEnd w:id="0"/>
    </w:p>
    <w:p w14:paraId="667D0633" w14:textId="77777777" w:rsidR="00CE7C40" w:rsidRPr="00B40570" w:rsidRDefault="00CE7C40" w:rsidP="004F1A20">
      <w:pPr>
        <w:spacing w:line="240" w:lineRule="auto"/>
        <w:jc w:val="both"/>
        <w:rPr>
          <w:rFonts w:ascii="Arial" w:hAnsi="Arial" w:cs="Arial"/>
          <w:lang w:val="en-US"/>
        </w:rPr>
      </w:pPr>
    </w:p>
    <w:p w14:paraId="21E33DF7" w14:textId="77777777" w:rsidR="00E208D0" w:rsidRDefault="003B1237" w:rsidP="003B1237">
      <w:pPr>
        <w:spacing w:line="240" w:lineRule="auto"/>
        <w:jc w:val="both"/>
        <w:rPr>
          <w:rFonts w:ascii="Arial" w:hAnsi="Arial" w:cs="Arial"/>
          <w:bCs/>
          <w:szCs w:val="22"/>
          <w:lang w:val="en-US"/>
        </w:rPr>
      </w:pPr>
      <w:r w:rsidRPr="009F4934">
        <w:rPr>
          <w:rFonts w:ascii="Arial" w:hAnsi="Arial" w:cs="Arial"/>
          <w:i/>
          <w:iCs/>
          <w:lang w:val="en-US"/>
        </w:rPr>
        <w:t>“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These</w:t>
      </w:r>
      <w:r w:rsidRPr="009F4934">
        <w:rPr>
          <w:rFonts w:ascii="Arial" w:hAnsi="Arial" w:cs="Arial"/>
          <w:i/>
          <w:iCs/>
          <w:lang w:val="en-US"/>
        </w:rPr>
        <w:t xml:space="preserve"> investments will enable us to produce our two core products more efficiently and in 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greater volumes</w:t>
      </w:r>
      <w:r w:rsidRPr="009F4934">
        <w:rPr>
          <w:rFonts w:ascii="Arial" w:hAnsi="Arial" w:cs="Arial"/>
          <w:i/>
          <w:iCs/>
          <w:lang w:val="en-US"/>
        </w:rPr>
        <w:t xml:space="preserve"> in the years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 xml:space="preserve"> to come,”</w:t>
      </w:r>
      <w:r w:rsidRPr="00B40570">
        <w:rPr>
          <w:rFonts w:ascii="Arial" w:hAnsi="Arial" w:cs="Arial"/>
          <w:lang w:val="en-US"/>
        </w:rPr>
        <w:t xml:space="preserve"> </w:t>
      </w:r>
      <w:r w:rsidRPr="00B40570">
        <w:rPr>
          <w:rFonts w:ascii="Arial" w:hAnsi="Arial" w:cs="Arial"/>
          <w:bCs/>
          <w:szCs w:val="22"/>
          <w:lang w:val="en-US"/>
        </w:rPr>
        <w:t xml:space="preserve">explains Nicolas </w:t>
      </w:r>
      <w:proofErr w:type="spellStart"/>
      <w:r w:rsidRPr="00B40570">
        <w:rPr>
          <w:rFonts w:ascii="Arial" w:hAnsi="Arial" w:cs="Arial"/>
          <w:bCs/>
          <w:szCs w:val="22"/>
          <w:lang w:val="en-US"/>
        </w:rPr>
        <w:t>Kardalo</w:t>
      </w:r>
      <w:proofErr w:type="spellEnd"/>
      <w:r w:rsidRPr="00B40570">
        <w:rPr>
          <w:rFonts w:ascii="Arial" w:hAnsi="Arial" w:cs="Arial"/>
          <w:bCs/>
          <w:szCs w:val="22"/>
          <w:lang w:val="en-US"/>
        </w:rPr>
        <w:t>, Plant Director and Managing Director of ETE.</w:t>
      </w:r>
      <w:r w:rsidRPr="00B40570">
        <w:rPr>
          <w:rFonts w:ascii="Arial" w:hAnsi="Arial" w:cs="Arial"/>
          <w:lang w:val="en-US"/>
        </w:rPr>
        <w:t xml:space="preserve"> </w:t>
      </w:r>
      <w:r w:rsidRPr="009F4934">
        <w:rPr>
          <w:rFonts w:ascii="Arial" w:hAnsi="Arial" w:cs="Arial"/>
          <w:i/>
          <w:iCs/>
          <w:lang w:val="en-US"/>
        </w:rPr>
        <w:t>“</w:t>
      </w:r>
      <w:proofErr w:type="spellStart"/>
      <w:r w:rsidRPr="009F4934">
        <w:rPr>
          <w:rFonts w:ascii="Arial" w:hAnsi="Arial" w:cs="Arial"/>
          <w:bCs/>
          <w:i/>
          <w:iCs/>
          <w:szCs w:val="22"/>
          <w:lang w:val="en-US"/>
        </w:rPr>
        <w:t>Moderni</w:t>
      </w:r>
      <w:r w:rsidR="00BD316D" w:rsidRPr="009F4934">
        <w:rPr>
          <w:rFonts w:ascii="Arial" w:hAnsi="Arial" w:cs="Arial"/>
          <w:bCs/>
          <w:i/>
          <w:iCs/>
          <w:szCs w:val="22"/>
          <w:lang w:val="en-US"/>
        </w:rPr>
        <w:t>s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ing</w:t>
      </w:r>
      <w:proofErr w:type="spellEnd"/>
      <w:r w:rsidRPr="009F4934">
        <w:rPr>
          <w:rFonts w:ascii="Arial" w:hAnsi="Arial" w:cs="Arial"/>
          <w:bCs/>
          <w:i/>
          <w:iCs/>
          <w:szCs w:val="22"/>
          <w:lang w:val="en-US"/>
        </w:rPr>
        <w:t xml:space="preserve"> our</w:t>
      </w:r>
      <w:r w:rsidRPr="009F4934">
        <w:rPr>
          <w:rFonts w:ascii="Arial" w:hAnsi="Arial" w:cs="Arial"/>
          <w:i/>
          <w:iCs/>
          <w:lang w:val="en-US"/>
        </w:rPr>
        <w:t xml:space="preserve"> melting 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operations will</w:t>
      </w:r>
      <w:r w:rsidRPr="009F4934">
        <w:rPr>
          <w:rFonts w:ascii="Arial" w:hAnsi="Arial" w:cs="Arial"/>
          <w:i/>
          <w:iCs/>
          <w:lang w:val="en-US"/>
        </w:rPr>
        <w:t xml:space="preserve"> also 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secure</w:t>
      </w:r>
      <w:r w:rsidRPr="009F4934">
        <w:rPr>
          <w:rFonts w:ascii="Arial" w:hAnsi="Arial" w:cs="Arial"/>
          <w:i/>
          <w:iCs/>
          <w:lang w:val="en-US"/>
        </w:rPr>
        <w:t xml:space="preserve"> higher product quality and </w:t>
      </w:r>
      <w:r w:rsidRPr="009F4934">
        <w:rPr>
          <w:rFonts w:ascii="Arial" w:hAnsi="Arial" w:cs="Arial"/>
          <w:bCs/>
          <w:i/>
          <w:iCs/>
          <w:szCs w:val="22"/>
          <w:lang w:val="en-US"/>
        </w:rPr>
        <w:t>a stronger</w:t>
      </w:r>
      <w:r w:rsidRPr="009F4934">
        <w:rPr>
          <w:rFonts w:ascii="Arial" w:hAnsi="Arial" w:cs="Arial"/>
          <w:i/>
          <w:iCs/>
          <w:lang w:val="en-US"/>
        </w:rPr>
        <w:t xml:space="preserve"> market position.”</w:t>
      </w:r>
      <w:r w:rsidR="0093037C">
        <w:rPr>
          <w:rFonts w:ascii="Arial" w:hAnsi="Arial" w:cs="Arial"/>
          <w:bCs/>
          <w:szCs w:val="22"/>
          <w:lang w:val="en-US"/>
        </w:rPr>
        <w:t xml:space="preserve"> </w:t>
      </w:r>
      <w:r w:rsidRPr="00B40570">
        <w:rPr>
          <w:rFonts w:ascii="Arial" w:hAnsi="Arial" w:cs="Arial"/>
          <w:bCs/>
          <w:szCs w:val="22"/>
          <w:lang w:val="en-US"/>
        </w:rPr>
        <w:t xml:space="preserve">The new P-ESR unit will produce HNS steel under high pressure, while the </w:t>
      </w:r>
      <w:proofErr w:type="spellStart"/>
      <w:r w:rsidRPr="00B40570">
        <w:rPr>
          <w:rFonts w:ascii="Arial" w:hAnsi="Arial" w:cs="Arial"/>
          <w:bCs/>
          <w:szCs w:val="22"/>
          <w:lang w:val="en-US"/>
        </w:rPr>
        <w:t>moderni</w:t>
      </w:r>
      <w:r w:rsidR="00BD316D">
        <w:rPr>
          <w:rFonts w:ascii="Arial" w:hAnsi="Arial" w:cs="Arial"/>
          <w:bCs/>
          <w:szCs w:val="22"/>
          <w:lang w:val="en-US"/>
        </w:rPr>
        <w:t>s</w:t>
      </w:r>
      <w:r w:rsidRPr="00B40570">
        <w:rPr>
          <w:rFonts w:ascii="Arial" w:hAnsi="Arial" w:cs="Arial"/>
          <w:bCs/>
          <w:szCs w:val="22"/>
          <w:lang w:val="en-US"/>
        </w:rPr>
        <w:t>ed</w:t>
      </w:r>
      <w:proofErr w:type="spellEnd"/>
      <w:r w:rsidRPr="00B40570">
        <w:rPr>
          <w:rFonts w:ascii="Arial" w:hAnsi="Arial" w:cs="Arial"/>
          <w:bCs/>
          <w:szCs w:val="22"/>
          <w:lang w:val="en-US"/>
        </w:rPr>
        <w:t xml:space="preserve"> ESR system will be used for manufacturing end rings. Both facilities are scheduled to begin operation in fiscal year 2026.</w:t>
      </w:r>
    </w:p>
    <w:p w14:paraId="1E022F62" w14:textId="3DEAA456" w:rsidR="00E208D0" w:rsidRDefault="00E208D0" w:rsidP="003B1237">
      <w:pPr>
        <w:spacing w:line="240" w:lineRule="auto"/>
        <w:jc w:val="both"/>
        <w:rPr>
          <w:rFonts w:ascii="Arial" w:hAnsi="Arial" w:cs="Arial"/>
          <w:bCs/>
          <w:szCs w:val="22"/>
          <w:lang w:val="en-US"/>
        </w:rPr>
      </w:pPr>
    </w:p>
    <w:p w14:paraId="3E7DB9E2" w14:textId="6A06B2B1" w:rsidR="0008333E" w:rsidRPr="00B40570" w:rsidRDefault="0008333E" w:rsidP="003B1237">
      <w:pPr>
        <w:spacing w:line="240" w:lineRule="auto"/>
        <w:jc w:val="both"/>
        <w:rPr>
          <w:rFonts w:ascii="Arial" w:hAnsi="Arial" w:cs="Arial"/>
          <w:bCs/>
          <w:szCs w:val="22"/>
          <w:lang w:val="en-US"/>
        </w:rPr>
      </w:pPr>
      <w:proofErr w:type="spellStart"/>
      <w:r w:rsidRPr="00B40570">
        <w:rPr>
          <w:rFonts w:ascii="Arial" w:hAnsi="Arial" w:cs="Arial"/>
          <w:bCs/>
          <w:szCs w:val="22"/>
          <w:lang w:val="en-US"/>
        </w:rPr>
        <w:t>Cronidur</w:t>
      </w:r>
      <w:proofErr w:type="spellEnd"/>
      <w:r w:rsidRPr="00B40570">
        <w:rPr>
          <w:rFonts w:ascii="Arial" w:hAnsi="Arial" w:cs="Arial"/>
          <w:bCs/>
          <w:szCs w:val="22"/>
          <w:lang w:val="en-US"/>
        </w:rPr>
        <w:t>® 30</w:t>
      </w:r>
      <w:r w:rsidRPr="00B40570">
        <w:rPr>
          <w:rFonts w:ascii="Arial" w:hAnsi="Arial" w:cs="Arial"/>
          <w:lang w:val="en-US"/>
        </w:rPr>
        <w:t xml:space="preserve"> </w:t>
      </w:r>
      <w:r w:rsidRPr="00B40570">
        <w:rPr>
          <w:rFonts w:ascii="Arial" w:hAnsi="Arial" w:cs="Arial"/>
          <w:bCs/>
          <w:szCs w:val="22"/>
          <w:lang w:val="en-US"/>
        </w:rPr>
        <w:t>stands out due to its exceptional material properties</w:t>
      </w:r>
      <w:r w:rsidR="005E4206">
        <w:rPr>
          <w:rFonts w:ascii="Arial" w:hAnsi="Arial" w:cs="Arial"/>
          <w:bCs/>
          <w:szCs w:val="22"/>
          <w:lang w:val="en-US"/>
        </w:rPr>
        <w:t xml:space="preserve"> and is used in areas such as aerospace, </w:t>
      </w:r>
      <w:proofErr w:type="spellStart"/>
      <w:r w:rsidR="005E4206">
        <w:rPr>
          <w:rFonts w:ascii="Arial" w:hAnsi="Arial" w:cs="Arial"/>
          <w:bCs/>
          <w:szCs w:val="22"/>
          <w:lang w:val="en-US"/>
        </w:rPr>
        <w:t>special</w:t>
      </w:r>
      <w:r w:rsidR="009852C3">
        <w:rPr>
          <w:rFonts w:ascii="Arial" w:hAnsi="Arial" w:cs="Arial"/>
          <w:bCs/>
          <w:szCs w:val="22"/>
          <w:lang w:val="en-US"/>
        </w:rPr>
        <w:t>ised</w:t>
      </w:r>
      <w:proofErr w:type="spellEnd"/>
      <w:r w:rsidR="005E4206">
        <w:rPr>
          <w:rFonts w:ascii="Arial" w:hAnsi="Arial" w:cs="Arial"/>
          <w:bCs/>
          <w:szCs w:val="22"/>
          <w:lang w:val="en-US"/>
        </w:rPr>
        <w:t xml:space="preserve"> mechanical engineering and medical technology applications. Through its investment in growth markets,</w:t>
      </w:r>
      <w:r w:rsidR="007708C3">
        <w:rPr>
          <w:rFonts w:ascii="Arial" w:hAnsi="Arial" w:cs="Arial"/>
          <w:bCs/>
          <w:szCs w:val="22"/>
          <w:lang w:val="en-US"/>
        </w:rPr>
        <w:t xml:space="preserve"> </w:t>
      </w:r>
      <w:proofErr w:type="spellStart"/>
      <w:r w:rsidRPr="00B40570">
        <w:rPr>
          <w:rFonts w:ascii="Arial" w:hAnsi="Arial" w:cs="Arial"/>
          <w:bCs/>
          <w:szCs w:val="22"/>
          <w:lang w:val="en-US"/>
        </w:rPr>
        <w:t>Energietechnik</w:t>
      </w:r>
      <w:proofErr w:type="spellEnd"/>
      <w:r w:rsidRPr="00B40570">
        <w:rPr>
          <w:rFonts w:ascii="Arial" w:hAnsi="Arial" w:cs="Arial"/>
          <w:bCs/>
          <w:szCs w:val="22"/>
          <w:lang w:val="en-US"/>
        </w:rPr>
        <w:t xml:space="preserve"> Essen </w:t>
      </w:r>
      <w:proofErr w:type="gramStart"/>
      <w:r w:rsidRPr="00B40570">
        <w:rPr>
          <w:rFonts w:ascii="Arial" w:hAnsi="Arial" w:cs="Arial"/>
          <w:bCs/>
          <w:szCs w:val="22"/>
          <w:lang w:val="en-US"/>
        </w:rPr>
        <w:t xml:space="preserve">is </w:t>
      </w:r>
      <w:r w:rsidR="009852C3">
        <w:rPr>
          <w:rFonts w:ascii="Arial" w:hAnsi="Arial" w:cs="Arial"/>
          <w:bCs/>
          <w:szCs w:val="22"/>
          <w:lang w:val="en-US"/>
        </w:rPr>
        <w:t>able to</w:t>
      </w:r>
      <w:proofErr w:type="gramEnd"/>
      <w:r w:rsidR="009852C3">
        <w:rPr>
          <w:rFonts w:ascii="Arial" w:hAnsi="Arial" w:cs="Arial"/>
          <w:bCs/>
          <w:szCs w:val="22"/>
          <w:lang w:val="en-US"/>
        </w:rPr>
        <w:t xml:space="preserve"> offer security of supply, high quality and growth potential for new and existing customers, </w:t>
      </w:r>
      <w:r w:rsidRPr="00B40570">
        <w:rPr>
          <w:rFonts w:ascii="Arial" w:hAnsi="Arial" w:cs="Arial"/>
          <w:bCs/>
          <w:szCs w:val="22"/>
          <w:lang w:val="en-US"/>
        </w:rPr>
        <w:t>a clear competitive advantage. The company also plans to develop additional specialty steels, further diversifying its portfolio in line with market demands.</w:t>
      </w:r>
    </w:p>
    <w:p w14:paraId="025E15BD" w14:textId="77777777" w:rsidR="00CE7C40" w:rsidRPr="00B40570" w:rsidRDefault="00CE7C40" w:rsidP="004F1A20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  <w:lang w:val="en-US"/>
        </w:rPr>
      </w:pPr>
    </w:p>
    <w:p w14:paraId="61989BA7" w14:textId="5E6A432A" w:rsidR="00CE7C40" w:rsidRPr="00B40570" w:rsidRDefault="0031303C" w:rsidP="004F1A20">
      <w:pPr>
        <w:spacing w:line="240" w:lineRule="auto"/>
        <w:jc w:val="both"/>
        <w:rPr>
          <w:rFonts w:ascii="Arial" w:hAnsi="Arial" w:cs="Arial"/>
          <w:b/>
          <w:szCs w:val="22"/>
          <w:lang w:val="en-US"/>
        </w:rPr>
      </w:pPr>
      <w:r w:rsidRPr="00B40570">
        <w:rPr>
          <w:rFonts w:ascii="Arial" w:hAnsi="Arial" w:cs="Arial"/>
          <w:b/>
          <w:szCs w:val="22"/>
          <w:lang w:val="en-US"/>
        </w:rPr>
        <w:t xml:space="preserve">Sustainability and </w:t>
      </w:r>
      <w:r w:rsidR="00895583">
        <w:rPr>
          <w:rFonts w:ascii="Arial" w:hAnsi="Arial" w:cs="Arial"/>
          <w:b/>
          <w:szCs w:val="22"/>
          <w:lang w:val="en-US"/>
        </w:rPr>
        <w:t>u</w:t>
      </w:r>
      <w:r w:rsidRPr="00B40570">
        <w:rPr>
          <w:rFonts w:ascii="Arial" w:hAnsi="Arial" w:cs="Arial"/>
          <w:b/>
          <w:szCs w:val="22"/>
          <w:lang w:val="en-US"/>
        </w:rPr>
        <w:t xml:space="preserve">niqueness on a </w:t>
      </w:r>
      <w:r w:rsidR="00895583">
        <w:rPr>
          <w:rFonts w:ascii="Arial" w:hAnsi="Arial" w:cs="Arial"/>
          <w:b/>
          <w:szCs w:val="22"/>
          <w:lang w:val="en-US"/>
        </w:rPr>
        <w:t>g</w:t>
      </w:r>
      <w:r w:rsidRPr="00B40570">
        <w:rPr>
          <w:rFonts w:ascii="Arial" w:hAnsi="Arial" w:cs="Arial"/>
          <w:b/>
          <w:szCs w:val="22"/>
          <w:lang w:val="en-US"/>
        </w:rPr>
        <w:t xml:space="preserve">lobal </w:t>
      </w:r>
      <w:r w:rsidR="00895583">
        <w:rPr>
          <w:rFonts w:ascii="Arial" w:hAnsi="Arial" w:cs="Arial"/>
          <w:b/>
          <w:szCs w:val="22"/>
          <w:lang w:val="en-US"/>
        </w:rPr>
        <w:t>s</w:t>
      </w:r>
      <w:r w:rsidRPr="00B40570">
        <w:rPr>
          <w:rFonts w:ascii="Arial" w:hAnsi="Arial" w:cs="Arial"/>
          <w:b/>
          <w:szCs w:val="22"/>
          <w:lang w:val="en-US"/>
        </w:rPr>
        <w:t>cale</w:t>
      </w:r>
    </w:p>
    <w:p w14:paraId="541312AB" w14:textId="77777777" w:rsidR="00CE7C40" w:rsidRPr="00B40570" w:rsidRDefault="00CE7C40" w:rsidP="004F1A20">
      <w:pPr>
        <w:spacing w:line="240" w:lineRule="auto"/>
        <w:jc w:val="both"/>
        <w:rPr>
          <w:rFonts w:ascii="Arial" w:hAnsi="Arial" w:cs="Arial"/>
          <w:lang w:val="en-US"/>
        </w:rPr>
      </w:pPr>
    </w:p>
    <w:p w14:paraId="07BAE33F" w14:textId="05777950" w:rsidR="007D4445" w:rsidRPr="00B40570" w:rsidRDefault="00FB685B" w:rsidP="004F1A20">
      <w:pPr>
        <w:spacing w:line="240" w:lineRule="auto"/>
        <w:jc w:val="both"/>
        <w:rPr>
          <w:rFonts w:ascii="Arial" w:hAnsi="Arial" w:cs="Arial"/>
          <w:bCs/>
          <w:szCs w:val="22"/>
          <w:lang w:val="en-US"/>
        </w:rPr>
      </w:pPr>
      <w:r w:rsidRPr="00B40570">
        <w:rPr>
          <w:rFonts w:ascii="Arial" w:hAnsi="Arial" w:cs="Arial"/>
          <w:bCs/>
          <w:szCs w:val="22"/>
          <w:lang w:val="en-US"/>
        </w:rPr>
        <w:t>The new P-ESR facility is unique worldwide</w:t>
      </w:r>
      <w:r w:rsidR="009852C3">
        <w:rPr>
          <w:rFonts w:ascii="Arial" w:hAnsi="Arial" w:cs="Arial"/>
          <w:bCs/>
          <w:szCs w:val="22"/>
          <w:lang w:val="en-US"/>
        </w:rPr>
        <w:t xml:space="preserve">. </w:t>
      </w:r>
      <w:proofErr w:type="gramStart"/>
      <w:r w:rsidR="009852C3">
        <w:rPr>
          <w:rFonts w:ascii="Arial" w:hAnsi="Arial" w:cs="Arial"/>
          <w:bCs/>
          <w:szCs w:val="22"/>
          <w:lang w:val="en-US"/>
        </w:rPr>
        <w:t>Through the use of</w:t>
      </w:r>
      <w:proofErr w:type="gramEnd"/>
      <w:r w:rsidR="009852C3">
        <w:rPr>
          <w:rFonts w:ascii="Arial" w:hAnsi="Arial" w:cs="Arial"/>
          <w:bCs/>
          <w:szCs w:val="22"/>
          <w:lang w:val="en-US"/>
        </w:rPr>
        <w:t xml:space="preserve"> high-pressure inert gas</w:t>
      </w:r>
      <w:r w:rsidRPr="00B40570">
        <w:rPr>
          <w:rFonts w:ascii="Arial" w:hAnsi="Arial" w:cs="Arial"/>
          <w:bCs/>
          <w:szCs w:val="22"/>
          <w:lang w:val="en-US"/>
        </w:rPr>
        <w:t xml:space="preserve"> during the remelting process, it achieves an exceptionally homogeneous nitrogen distribution </w:t>
      </w:r>
      <w:r w:rsidR="009F4934" w:rsidRPr="00895583">
        <w:rPr>
          <w:rFonts w:ascii="Arial" w:hAnsi="Arial" w:cs="Arial"/>
          <w:bCs/>
          <w:szCs w:val="22"/>
          <w:lang w:val="en-US"/>
        </w:rPr>
        <w:t>within</w:t>
      </w:r>
      <w:r w:rsidRPr="00895583">
        <w:rPr>
          <w:rFonts w:ascii="Arial" w:hAnsi="Arial" w:cs="Arial"/>
          <w:bCs/>
          <w:szCs w:val="22"/>
          <w:lang w:val="en-US"/>
        </w:rPr>
        <w:t xml:space="preserve"> </w:t>
      </w:r>
      <w:r w:rsidRPr="00B40570">
        <w:rPr>
          <w:rFonts w:ascii="Arial" w:hAnsi="Arial" w:cs="Arial"/>
          <w:bCs/>
          <w:szCs w:val="22"/>
          <w:lang w:val="en-US"/>
        </w:rPr>
        <w:t xml:space="preserve">the steel. This one-of-a-kind technology guarantees the outstanding quality of </w:t>
      </w:r>
      <w:proofErr w:type="spellStart"/>
      <w:r w:rsidRPr="00B40570">
        <w:rPr>
          <w:rFonts w:ascii="Arial" w:hAnsi="Arial" w:cs="Arial"/>
          <w:bCs/>
          <w:szCs w:val="22"/>
          <w:lang w:val="en-US"/>
        </w:rPr>
        <w:t>Cronidur</w:t>
      </w:r>
      <w:proofErr w:type="spellEnd"/>
      <w:r w:rsidRPr="00B40570">
        <w:rPr>
          <w:rFonts w:ascii="Arial" w:hAnsi="Arial" w:cs="Arial"/>
          <w:bCs/>
          <w:szCs w:val="22"/>
          <w:lang w:val="en-US"/>
        </w:rPr>
        <w:t>® 30 and other HNS steels. In addition to these technological advancements, ETE is committed to sustainability.</w:t>
      </w:r>
      <w:r w:rsidR="00B40570">
        <w:rPr>
          <w:rFonts w:ascii="Arial" w:hAnsi="Arial" w:cs="Arial"/>
          <w:bCs/>
          <w:szCs w:val="22"/>
          <w:lang w:val="en-US"/>
        </w:rPr>
        <w:t xml:space="preserve"> </w:t>
      </w:r>
      <w:r w:rsidR="0091015F" w:rsidRPr="009F4934">
        <w:rPr>
          <w:rFonts w:ascii="Arial" w:hAnsi="Arial" w:cs="Arial"/>
          <w:bCs/>
          <w:i/>
          <w:iCs/>
          <w:szCs w:val="22"/>
          <w:lang w:val="en-US"/>
        </w:rPr>
        <w:t xml:space="preserve">“We are continually expanding the </w:t>
      </w:r>
      <w:r w:rsidR="0091015F" w:rsidRPr="009F4934">
        <w:rPr>
          <w:rFonts w:ascii="Arial" w:hAnsi="Arial" w:cs="Arial"/>
          <w:i/>
          <w:iCs/>
          <w:lang w:val="en-US"/>
        </w:rPr>
        <w:t xml:space="preserve">use of green electricity in </w:t>
      </w:r>
      <w:r w:rsidR="0091015F" w:rsidRPr="009F4934">
        <w:rPr>
          <w:rFonts w:ascii="Arial" w:hAnsi="Arial" w:cs="Arial"/>
          <w:bCs/>
          <w:i/>
          <w:iCs/>
          <w:szCs w:val="22"/>
          <w:lang w:val="en-US"/>
        </w:rPr>
        <w:t>our</w:t>
      </w:r>
      <w:r w:rsidR="0091015F" w:rsidRPr="009F4934">
        <w:rPr>
          <w:rFonts w:ascii="Arial" w:hAnsi="Arial" w:cs="Arial"/>
          <w:i/>
          <w:iCs/>
          <w:lang w:val="en-US"/>
        </w:rPr>
        <w:t xml:space="preserve"> melting units</w:t>
      </w:r>
      <w:r w:rsidR="0091015F" w:rsidRPr="009F4934">
        <w:rPr>
          <w:rFonts w:ascii="Arial" w:hAnsi="Arial" w:cs="Arial"/>
          <w:bCs/>
          <w:i/>
          <w:iCs/>
          <w:szCs w:val="22"/>
          <w:lang w:val="en-US"/>
        </w:rPr>
        <w:t>, thereby reducing our carbon</w:t>
      </w:r>
      <w:r w:rsidR="0091015F" w:rsidRPr="009F4934">
        <w:rPr>
          <w:rFonts w:ascii="Arial" w:hAnsi="Arial" w:cs="Arial"/>
          <w:i/>
          <w:iCs/>
          <w:lang w:val="en-US"/>
        </w:rPr>
        <w:t xml:space="preserve"> footprint and </w:t>
      </w:r>
      <w:r w:rsidR="0091015F" w:rsidRPr="009F4934">
        <w:rPr>
          <w:rFonts w:ascii="Arial" w:hAnsi="Arial" w:cs="Arial"/>
          <w:bCs/>
          <w:i/>
          <w:iCs/>
          <w:szCs w:val="22"/>
          <w:lang w:val="en-US"/>
        </w:rPr>
        <w:t>advancing</w:t>
      </w:r>
      <w:r w:rsidR="0091015F" w:rsidRPr="009F4934">
        <w:rPr>
          <w:rFonts w:ascii="Arial" w:hAnsi="Arial" w:cs="Arial"/>
          <w:i/>
          <w:iCs/>
          <w:lang w:val="en-US"/>
        </w:rPr>
        <w:t xml:space="preserve"> environmental protection</w:t>
      </w:r>
      <w:r w:rsidR="0091015F" w:rsidRPr="009F4934">
        <w:rPr>
          <w:rFonts w:ascii="Arial" w:hAnsi="Arial" w:cs="Arial"/>
          <w:bCs/>
          <w:i/>
          <w:iCs/>
          <w:szCs w:val="22"/>
          <w:lang w:val="en-US"/>
        </w:rPr>
        <w:t>,”</w:t>
      </w:r>
      <w:r w:rsidR="0091015F" w:rsidRPr="00B40570">
        <w:rPr>
          <w:rFonts w:ascii="Arial" w:hAnsi="Arial" w:cs="Arial"/>
          <w:bCs/>
          <w:szCs w:val="22"/>
          <w:lang w:val="en-US"/>
        </w:rPr>
        <w:t xml:space="preserve"> </w:t>
      </w:r>
      <w:proofErr w:type="spellStart"/>
      <w:r w:rsidR="0091015F" w:rsidRPr="00B40570">
        <w:rPr>
          <w:rFonts w:ascii="Arial" w:hAnsi="Arial" w:cs="Arial"/>
          <w:bCs/>
          <w:szCs w:val="22"/>
          <w:lang w:val="en-US"/>
        </w:rPr>
        <w:t>emphasi</w:t>
      </w:r>
      <w:r w:rsidR="00567FD5">
        <w:rPr>
          <w:rFonts w:ascii="Arial" w:hAnsi="Arial" w:cs="Arial"/>
          <w:bCs/>
          <w:szCs w:val="22"/>
          <w:lang w:val="en-US"/>
        </w:rPr>
        <w:t>s</w:t>
      </w:r>
      <w:r w:rsidR="0091015F" w:rsidRPr="00B40570">
        <w:rPr>
          <w:rFonts w:ascii="Arial" w:hAnsi="Arial" w:cs="Arial"/>
          <w:bCs/>
          <w:szCs w:val="22"/>
          <w:lang w:val="en-US"/>
        </w:rPr>
        <w:t>es</w:t>
      </w:r>
      <w:proofErr w:type="spellEnd"/>
      <w:r w:rsidR="0091015F" w:rsidRPr="00B40570">
        <w:rPr>
          <w:rFonts w:ascii="Arial" w:hAnsi="Arial" w:cs="Arial"/>
          <w:bCs/>
          <w:szCs w:val="22"/>
          <w:lang w:val="en-US"/>
        </w:rPr>
        <w:t xml:space="preserve"> </w:t>
      </w:r>
      <w:proofErr w:type="spellStart"/>
      <w:r w:rsidR="0091015F" w:rsidRPr="00B40570">
        <w:rPr>
          <w:rFonts w:ascii="Arial" w:hAnsi="Arial" w:cs="Arial"/>
          <w:bCs/>
          <w:szCs w:val="22"/>
          <w:lang w:val="en-US"/>
        </w:rPr>
        <w:t>Kardalo</w:t>
      </w:r>
      <w:proofErr w:type="spellEnd"/>
      <w:r w:rsidR="0091015F" w:rsidRPr="00B40570">
        <w:rPr>
          <w:rFonts w:ascii="Arial" w:hAnsi="Arial" w:cs="Arial"/>
          <w:bCs/>
          <w:szCs w:val="22"/>
          <w:lang w:val="en-US"/>
        </w:rPr>
        <w:t>.</w:t>
      </w:r>
    </w:p>
    <w:p w14:paraId="2796F5D7" w14:textId="77777777" w:rsidR="0091015F" w:rsidRPr="00B40570" w:rsidRDefault="0091015F" w:rsidP="004F1A20">
      <w:pPr>
        <w:spacing w:line="240" w:lineRule="auto"/>
        <w:jc w:val="both"/>
        <w:rPr>
          <w:rStyle w:val="Fett"/>
          <w:rFonts w:ascii="Arial" w:hAnsi="Arial" w:cs="Arial"/>
          <w:b w:val="0"/>
          <w:szCs w:val="22"/>
          <w:lang w:val="en-US"/>
        </w:rPr>
      </w:pPr>
    </w:p>
    <w:p w14:paraId="62D9488D" w14:textId="79B81C07" w:rsidR="00D67826" w:rsidRPr="00B40570" w:rsidRDefault="002B3F67" w:rsidP="007D4445">
      <w:pPr>
        <w:spacing w:line="240" w:lineRule="auto"/>
        <w:jc w:val="both"/>
        <w:rPr>
          <w:rFonts w:ascii="Arial" w:hAnsi="Arial" w:cs="Arial"/>
          <w:szCs w:val="22"/>
          <w:lang w:val="en-US"/>
        </w:rPr>
      </w:pPr>
      <w:r w:rsidRPr="00B40570">
        <w:rPr>
          <w:rFonts w:ascii="Arial" w:hAnsi="Arial" w:cs="Arial"/>
          <w:szCs w:val="22"/>
          <w:lang w:val="en-US"/>
        </w:rPr>
        <w:t>The €11.4 million investment in the new P-ESR unit and the upgrade of the existing ESR facility represents a major milestone for ETE. It also marks a decisive step in GMH Gruppe’s strategic focus on efficient, high-quality, and resource-efficient steel production. These investments offer significant potential for profitable growth and long-term success in future markets.</w:t>
      </w:r>
    </w:p>
    <w:p w14:paraId="44CEDBEB" w14:textId="77777777" w:rsidR="00D67826" w:rsidRPr="00B40570" w:rsidRDefault="00D67826" w:rsidP="007D4445">
      <w:pPr>
        <w:spacing w:line="240" w:lineRule="auto"/>
        <w:jc w:val="both"/>
        <w:rPr>
          <w:rFonts w:ascii="Arial" w:hAnsi="Arial" w:cs="Arial"/>
          <w:b/>
          <w:lang w:val="en-US"/>
        </w:rPr>
      </w:pPr>
    </w:p>
    <w:p w14:paraId="618B96E6" w14:textId="44C1405C" w:rsidR="007D4445" w:rsidRPr="00B40570" w:rsidRDefault="007D4445" w:rsidP="007D4445">
      <w:pPr>
        <w:spacing w:line="240" w:lineRule="auto"/>
        <w:jc w:val="both"/>
        <w:rPr>
          <w:rFonts w:ascii="Arial" w:hAnsi="Arial" w:cs="Arial"/>
          <w:b/>
          <w:bCs/>
          <w:lang w:val="en-US"/>
        </w:rPr>
      </w:pPr>
      <w:r w:rsidRPr="00B40570">
        <w:rPr>
          <w:rFonts w:ascii="Arial" w:hAnsi="Arial" w:cs="Arial"/>
          <w:b/>
          <w:bCs/>
          <w:lang w:val="en-US"/>
        </w:rPr>
        <w:t xml:space="preserve">About </w:t>
      </w:r>
      <w:proofErr w:type="spellStart"/>
      <w:r w:rsidRPr="00B40570">
        <w:rPr>
          <w:rFonts w:ascii="Arial" w:hAnsi="Arial" w:cs="Arial"/>
          <w:b/>
          <w:bCs/>
          <w:szCs w:val="22"/>
          <w:lang w:val="en-US"/>
        </w:rPr>
        <w:t>Cronidur</w:t>
      </w:r>
      <w:proofErr w:type="spellEnd"/>
      <w:r w:rsidRPr="00B40570">
        <w:rPr>
          <w:rFonts w:ascii="Arial" w:hAnsi="Arial" w:cs="Arial"/>
          <w:b/>
          <w:bCs/>
          <w:szCs w:val="22"/>
          <w:lang w:val="en-US"/>
        </w:rPr>
        <w:t>®</w:t>
      </w:r>
      <w:r w:rsidRPr="00B40570">
        <w:rPr>
          <w:rFonts w:ascii="Arial" w:hAnsi="Arial" w:cs="Arial"/>
          <w:b/>
          <w:bCs/>
          <w:lang w:val="en-US"/>
        </w:rPr>
        <w:t xml:space="preserve"> 30</w:t>
      </w:r>
    </w:p>
    <w:p w14:paraId="7073E981" w14:textId="79B3953C" w:rsidR="008B4B21" w:rsidRDefault="008B4B21" w:rsidP="007E2551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B40570">
        <w:rPr>
          <w:rFonts w:ascii="Arial" w:hAnsi="Arial" w:cs="Arial"/>
          <w:sz w:val="22"/>
          <w:szCs w:val="22"/>
          <w:lang w:val="en-US"/>
        </w:rPr>
        <w:t>Cronidur</w:t>
      </w:r>
      <w:proofErr w:type="spellEnd"/>
      <w:r w:rsidRPr="00B40570">
        <w:rPr>
          <w:rFonts w:ascii="Arial" w:hAnsi="Arial" w:cs="Arial"/>
          <w:sz w:val="22"/>
          <w:szCs w:val="22"/>
          <w:lang w:val="en-US"/>
        </w:rPr>
        <w:t xml:space="preserve">® 30, developed by </w:t>
      </w:r>
      <w:proofErr w:type="spellStart"/>
      <w:r w:rsidRPr="00B40570">
        <w:rPr>
          <w:rFonts w:ascii="Arial" w:hAnsi="Arial" w:cs="Arial"/>
          <w:sz w:val="22"/>
          <w:szCs w:val="22"/>
          <w:lang w:val="en-US"/>
        </w:rPr>
        <w:t>Energietechnik</w:t>
      </w:r>
      <w:proofErr w:type="spellEnd"/>
      <w:r w:rsidRPr="00B40570">
        <w:rPr>
          <w:rFonts w:ascii="Arial" w:hAnsi="Arial" w:cs="Arial"/>
          <w:sz w:val="22"/>
          <w:szCs w:val="22"/>
          <w:lang w:val="en-US"/>
        </w:rPr>
        <w:t xml:space="preserve"> Essen GmbH, is a highly </w:t>
      </w:r>
      <w:proofErr w:type="spellStart"/>
      <w:r w:rsidRPr="00B40570">
        <w:rPr>
          <w:rFonts w:ascii="Arial" w:hAnsi="Arial" w:cs="Arial"/>
          <w:sz w:val="22"/>
          <w:szCs w:val="22"/>
          <w:lang w:val="en-US"/>
        </w:rPr>
        <w:t>speciali</w:t>
      </w:r>
      <w:r w:rsidR="00567FD5">
        <w:rPr>
          <w:rFonts w:ascii="Arial" w:hAnsi="Arial" w:cs="Arial"/>
          <w:sz w:val="22"/>
          <w:szCs w:val="22"/>
          <w:lang w:val="en-US"/>
        </w:rPr>
        <w:t>s</w:t>
      </w:r>
      <w:r w:rsidRPr="00B40570">
        <w:rPr>
          <w:rFonts w:ascii="Arial" w:hAnsi="Arial" w:cs="Arial"/>
          <w:sz w:val="22"/>
          <w:szCs w:val="22"/>
          <w:lang w:val="en-US"/>
        </w:rPr>
        <w:t>ed</w:t>
      </w:r>
      <w:proofErr w:type="spellEnd"/>
      <w:r w:rsidRPr="00B40570">
        <w:rPr>
          <w:rFonts w:ascii="Arial" w:hAnsi="Arial" w:cs="Arial"/>
          <w:sz w:val="22"/>
          <w:szCs w:val="22"/>
          <w:lang w:val="en-US"/>
        </w:rPr>
        <w:t xml:space="preserve"> cold-work steel used in demanding applications such as tools, ball bearings, spindles, knives, and medical instruments. Its unique properties – including extreme strength, hardness, toughness, corrosion resistance, and heat resistance – make it indispensable for critical use cases. Other alloys in the HNS family, such as P2000, can even be used for medical implants.</w:t>
      </w:r>
    </w:p>
    <w:p w14:paraId="1A77B684" w14:textId="77777777" w:rsidR="009F4934" w:rsidRPr="00B40570" w:rsidRDefault="009F4934" w:rsidP="007E2551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6735B81" w14:textId="77777777" w:rsidR="008B4B21" w:rsidRDefault="008B4B21" w:rsidP="007E2551">
      <w:pPr>
        <w:pStyle w:val="Default"/>
        <w:jc w:val="both"/>
        <w:rPr>
          <w:b/>
          <w:sz w:val="22"/>
          <w:szCs w:val="22"/>
          <w:lang w:val="en-US"/>
        </w:rPr>
      </w:pPr>
    </w:p>
    <w:p w14:paraId="463924E3" w14:textId="29D1F366" w:rsidR="007D4445" w:rsidRPr="00B40570" w:rsidRDefault="007D4445" w:rsidP="007D4445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B40570">
        <w:rPr>
          <w:rFonts w:ascii="Arial" w:hAnsi="Arial" w:cs="Arial"/>
          <w:b/>
          <w:bCs/>
          <w:sz w:val="20"/>
          <w:szCs w:val="20"/>
          <w:lang w:val="en-US"/>
        </w:rPr>
        <w:t xml:space="preserve">About </w:t>
      </w:r>
      <w:proofErr w:type="spellStart"/>
      <w:r w:rsidRPr="00B40570">
        <w:rPr>
          <w:rFonts w:ascii="Arial" w:hAnsi="Arial" w:cs="Arial"/>
          <w:b/>
          <w:bCs/>
          <w:sz w:val="20"/>
          <w:szCs w:val="20"/>
          <w:lang w:val="en-US"/>
        </w:rPr>
        <w:t>Energietechnik</w:t>
      </w:r>
      <w:proofErr w:type="spellEnd"/>
      <w:r w:rsidRPr="00B40570">
        <w:rPr>
          <w:rFonts w:ascii="Arial" w:hAnsi="Arial" w:cs="Arial"/>
          <w:b/>
          <w:bCs/>
          <w:sz w:val="20"/>
          <w:szCs w:val="20"/>
          <w:lang w:val="en-US"/>
        </w:rPr>
        <w:t xml:space="preserve"> Essen GmbH</w:t>
      </w:r>
    </w:p>
    <w:p w14:paraId="1948FA06" w14:textId="10DC2939" w:rsidR="007D4445" w:rsidRPr="007D4445" w:rsidRDefault="007D4445" w:rsidP="007D4445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7D4445">
        <w:rPr>
          <w:rFonts w:ascii="Arial" w:hAnsi="Arial" w:cs="Arial"/>
          <w:sz w:val="20"/>
          <w:szCs w:val="20"/>
          <w:lang w:val="en-US"/>
        </w:rPr>
        <w:t>Energietechnik</w:t>
      </w:r>
      <w:proofErr w:type="spellEnd"/>
      <w:r w:rsidRPr="007D4445">
        <w:rPr>
          <w:rFonts w:ascii="Arial" w:hAnsi="Arial" w:cs="Arial"/>
          <w:sz w:val="20"/>
          <w:szCs w:val="20"/>
          <w:lang w:val="en-US"/>
        </w:rPr>
        <w:t xml:space="preserve"> Essen GmbH, based in Essen, North Rhine-Westphalia, is the global specialist in end rings for power engineering and is synonymous with safety in turbo generator applications. The company also develops and manufactures </w:t>
      </w:r>
      <w:bookmarkStart w:id="1" w:name="_Hlk200552094"/>
      <w:proofErr w:type="spellStart"/>
      <w:r w:rsidRPr="007D4445">
        <w:rPr>
          <w:rFonts w:ascii="Arial" w:hAnsi="Arial" w:cs="Arial"/>
          <w:sz w:val="20"/>
          <w:szCs w:val="20"/>
          <w:lang w:val="en-US"/>
        </w:rPr>
        <w:t>pressuri</w:t>
      </w:r>
      <w:r w:rsidR="00235DA4">
        <w:rPr>
          <w:rFonts w:ascii="Arial" w:hAnsi="Arial" w:cs="Arial"/>
          <w:sz w:val="20"/>
          <w:szCs w:val="20"/>
          <w:lang w:val="en-US"/>
        </w:rPr>
        <w:t>s</w:t>
      </w:r>
      <w:r w:rsidRPr="007D4445">
        <w:rPr>
          <w:rFonts w:ascii="Arial" w:hAnsi="Arial" w:cs="Arial"/>
          <w:sz w:val="20"/>
          <w:szCs w:val="20"/>
          <w:lang w:val="en-US"/>
        </w:rPr>
        <w:t>ed</w:t>
      </w:r>
      <w:bookmarkEnd w:id="1"/>
      <w:proofErr w:type="spellEnd"/>
      <w:r w:rsidRPr="007D4445">
        <w:rPr>
          <w:rFonts w:ascii="Arial" w:hAnsi="Arial" w:cs="Arial"/>
          <w:sz w:val="20"/>
          <w:szCs w:val="20"/>
          <w:lang w:val="en-US"/>
        </w:rPr>
        <w:t>, highly corrosion-resistant martensitic cold-work steels with exceptional toughness and maximum hardness. These special steels are refined in (</w:t>
      </w:r>
      <w:proofErr w:type="spellStart"/>
      <w:r w:rsidRPr="007D4445">
        <w:rPr>
          <w:rFonts w:ascii="Arial" w:hAnsi="Arial" w:cs="Arial"/>
          <w:sz w:val="20"/>
          <w:szCs w:val="20"/>
          <w:lang w:val="en-US"/>
        </w:rPr>
        <w:t>pressuri</w:t>
      </w:r>
      <w:r w:rsidR="00567FD5">
        <w:rPr>
          <w:rFonts w:ascii="Arial" w:hAnsi="Arial" w:cs="Arial"/>
          <w:sz w:val="20"/>
          <w:szCs w:val="20"/>
          <w:lang w:val="en-US"/>
        </w:rPr>
        <w:t>s</w:t>
      </w:r>
      <w:r w:rsidRPr="007D4445">
        <w:rPr>
          <w:rFonts w:ascii="Arial" w:hAnsi="Arial" w:cs="Arial"/>
          <w:sz w:val="20"/>
          <w:szCs w:val="20"/>
          <w:lang w:val="en-US"/>
        </w:rPr>
        <w:t>ed</w:t>
      </w:r>
      <w:proofErr w:type="spellEnd"/>
      <w:r w:rsidRPr="007D4445">
        <w:rPr>
          <w:rFonts w:ascii="Arial" w:hAnsi="Arial" w:cs="Arial"/>
          <w:sz w:val="20"/>
          <w:szCs w:val="20"/>
          <w:lang w:val="en-US"/>
        </w:rPr>
        <w:t>) electro-slag remelting facilities (</w:t>
      </w:r>
      <w:r w:rsidR="00895583" w:rsidRPr="00895583">
        <w:rPr>
          <w:rFonts w:ascii="Arial" w:hAnsi="Arial" w:cs="Arial"/>
          <w:bCs/>
          <w:sz w:val="20"/>
          <w:szCs w:val="20"/>
          <w:lang w:val="en-US"/>
        </w:rPr>
        <w:t>P-ESR/ESR</w:t>
      </w:r>
      <w:r w:rsidRPr="00895583">
        <w:rPr>
          <w:rFonts w:ascii="Arial" w:hAnsi="Arial" w:cs="Arial"/>
          <w:sz w:val="20"/>
          <w:szCs w:val="20"/>
          <w:lang w:val="en-US"/>
        </w:rPr>
        <w:t>),</w:t>
      </w:r>
      <w:r w:rsidRPr="007D4445">
        <w:rPr>
          <w:rFonts w:ascii="Arial" w:hAnsi="Arial" w:cs="Arial"/>
          <w:sz w:val="20"/>
          <w:szCs w:val="20"/>
          <w:lang w:val="en-US"/>
        </w:rPr>
        <w:t xml:space="preserve"> typically using green steel blocks sourced from sister companies. ETE’s specialty steel products are primarily used in power engineering, aerospace, medical technology, and the food industry.</w:t>
      </w:r>
    </w:p>
    <w:p w14:paraId="3A9D009D" w14:textId="77777777" w:rsidR="007D4445" w:rsidRPr="001B033C" w:rsidRDefault="007D4445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</w:p>
    <w:p w14:paraId="10202C8D" w14:textId="77777777" w:rsidR="00B40570" w:rsidRPr="00A70977" w:rsidRDefault="00B40570" w:rsidP="00B40570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  <w:bookmarkStart w:id="2" w:name="_Hlk200470413"/>
      <w:r w:rsidRPr="00A70977">
        <w:rPr>
          <w:rStyle w:val="Fett"/>
          <w:rFonts w:ascii="Arial" w:hAnsi="Arial" w:cs="Arial"/>
          <w:sz w:val="20"/>
          <w:szCs w:val="20"/>
          <w:lang w:val="en-US"/>
        </w:rPr>
        <w:t>About GMH Gruppe</w:t>
      </w:r>
    </w:p>
    <w:p w14:paraId="3D59E60E" w14:textId="765EB99A" w:rsidR="00B40570" w:rsidRPr="00A70977" w:rsidRDefault="00B40570" w:rsidP="00B40570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895583">
        <w:rPr>
          <w:rStyle w:val="Fett"/>
          <w:rFonts w:ascii="Arial" w:hAnsi="Arial" w:cs="Arial"/>
          <w:b w:val="0"/>
          <w:bCs w:val="0"/>
          <w:color w:val="auto"/>
          <w:sz w:val="20"/>
          <w:szCs w:val="20"/>
          <w:lang w:val="en-US"/>
        </w:rPr>
        <w:t xml:space="preserve">GMH Gruppe is a full-range steel supplier </w:t>
      </w:r>
      <w:r w:rsidR="0093037C" w:rsidRPr="00895583">
        <w:rPr>
          <w:rStyle w:val="Fett"/>
          <w:rFonts w:ascii="Arial" w:hAnsi="Arial" w:cs="Arial"/>
          <w:b w:val="0"/>
          <w:bCs w:val="0"/>
          <w:color w:val="auto"/>
          <w:sz w:val="20"/>
          <w:szCs w:val="20"/>
          <w:lang w:val="en-US"/>
        </w:rPr>
        <w:t xml:space="preserve">– </w:t>
      </w:r>
      <w:r w:rsidRPr="00895583">
        <w:rPr>
          <w:rStyle w:val="Fett"/>
          <w:rFonts w:ascii="Arial" w:hAnsi="Arial" w:cs="Arial"/>
          <w:b w:val="0"/>
          <w:bCs w:val="0"/>
          <w:color w:val="auto"/>
          <w:sz w:val="20"/>
          <w:szCs w:val="20"/>
          <w:lang w:val="en-US"/>
        </w:rPr>
        <w:t>from scrap-based steel production to ready-to-install components</w:t>
      </w:r>
      <w:r w:rsidR="0093037C" w:rsidRPr="00895583">
        <w:rPr>
          <w:rStyle w:val="Fett"/>
          <w:rFonts w:ascii="Arial" w:hAnsi="Arial" w:cs="Arial"/>
          <w:b w:val="0"/>
          <w:bCs w:val="0"/>
          <w:color w:val="auto"/>
          <w:sz w:val="20"/>
          <w:szCs w:val="20"/>
          <w:lang w:val="en-US"/>
        </w:rPr>
        <w:t xml:space="preserve"> – and is</w:t>
      </w:r>
      <w:r w:rsidRPr="00895583">
        <w:rPr>
          <w:rStyle w:val="Fett"/>
          <w:rFonts w:ascii="Arial" w:hAnsi="Arial" w:cs="Arial"/>
          <w:b w:val="0"/>
          <w:bCs w:val="0"/>
          <w:color w:val="auto"/>
          <w:sz w:val="20"/>
          <w:szCs w:val="20"/>
          <w:lang w:val="en-US"/>
        </w:rPr>
        <w:t xml:space="preserve"> one of the largest privately owned metal processing companies in Europe. 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The group comprises 20 medium-sized production companies in the steel, forging and casting industries</w:t>
      </w:r>
      <w:r w:rsidR="00567FD5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with a presence in over 50 countries. With more than 6,000 employees, GMH Gruppe generates annual revenues of around 2 billion</w:t>
      </w:r>
      <w:r w:rsidR="00E208D0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euros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.</w:t>
      </w:r>
    </w:p>
    <w:p w14:paraId="278683DC" w14:textId="2696C4A0" w:rsidR="007839FA" w:rsidRDefault="00B40570" w:rsidP="00B40570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GMH Gruppe is a pioneer in sustainable steel production and a member </w:t>
      </w:r>
      <w:r w:rsidR="00235DA4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of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the ‘German Association of Climate Protection Companies’. By recycling metal scrap, the company produces green steel and contributes to a circular economy. Electric arc furnaces at four sites reduce CO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  <w:lang w:val="en-US"/>
        </w:rPr>
        <w:t>2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emissions by a factor of five compared to conventional blast furnaces – thus </w:t>
      </w:r>
      <w:r w:rsidRPr="00A70977">
        <w:rPr>
          <w:rFonts w:ascii="Arial" w:hAnsi="Arial" w:cs="Arial"/>
          <w:sz w:val="20"/>
          <w:szCs w:val="20"/>
          <w:lang w:val="en-US"/>
        </w:rPr>
        <w:t>significantly lowering</w:t>
      </w:r>
      <w:r w:rsidRPr="003A039E">
        <w:rPr>
          <w:rFonts w:ascii="Arial" w:hAnsi="Arial" w:cs="Arial"/>
          <w:sz w:val="20"/>
          <w:szCs w:val="20"/>
          <w:lang w:val="en-US"/>
        </w:rPr>
        <w:t xml:space="preserve"> the </w:t>
      </w:r>
      <w:r w:rsidRPr="00A70977">
        <w:rPr>
          <w:rFonts w:ascii="Arial" w:hAnsi="Arial" w:cs="Arial"/>
          <w:sz w:val="20"/>
          <w:szCs w:val="20"/>
          <w:lang w:val="en-US"/>
        </w:rPr>
        <w:t>carbon</w:t>
      </w:r>
      <w:r w:rsidRPr="003A039E">
        <w:rPr>
          <w:rFonts w:ascii="Arial" w:hAnsi="Arial" w:cs="Arial"/>
          <w:sz w:val="20"/>
          <w:szCs w:val="20"/>
          <w:lang w:val="en-US"/>
        </w:rPr>
        <w:t xml:space="preserve"> footprint </w:t>
      </w:r>
      <w:r w:rsidRPr="00A70977">
        <w:rPr>
          <w:rFonts w:ascii="Arial" w:hAnsi="Arial" w:cs="Arial"/>
          <w:sz w:val="20"/>
          <w:szCs w:val="20"/>
          <w:lang w:val="en-US"/>
        </w:rPr>
        <w:t>for GMH</w:t>
      </w:r>
      <w:r w:rsidRPr="003A039E">
        <w:rPr>
          <w:rFonts w:ascii="Arial" w:hAnsi="Arial" w:cs="Arial"/>
          <w:sz w:val="20"/>
          <w:szCs w:val="20"/>
          <w:lang w:val="en-US"/>
        </w:rPr>
        <w:t xml:space="preserve"> customers </w:t>
      </w:r>
      <w:r w:rsidRPr="00A70977">
        <w:rPr>
          <w:rFonts w:ascii="Arial" w:hAnsi="Arial" w:cs="Arial"/>
          <w:sz w:val="20"/>
          <w:szCs w:val="20"/>
          <w:lang w:val="en-US"/>
        </w:rPr>
        <w:t>worldwide.</w:t>
      </w:r>
      <w:r w:rsidRPr="003A039E">
        <w:rPr>
          <w:rFonts w:ascii="Arial" w:hAnsi="Arial" w:cs="Arial"/>
          <w:sz w:val="20"/>
          <w:szCs w:val="20"/>
          <w:lang w:val="en-US"/>
        </w:rPr>
        <w:t xml:space="preserve"> 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These include companies from the automotive, mechanical engineering, railway</w:t>
      </w:r>
      <w:r w:rsidR="007839FA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energy, logistics, aerospace, agriculture and construction machinery sectors. </w:t>
      </w:r>
    </w:p>
    <w:p w14:paraId="3CDB6FD8" w14:textId="1AD9906E" w:rsidR="00B40570" w:rsidRPr="00A70977" w:rsidRDefault="00B40570" w:rsidP="00B40570">
      <w:pPr>
        <w:pStyle w:val="Default"/>
        <w:jc w:val="both"/>
        <w:rPr>
          <w:rStyle w:val="Hyperlink"/>
          <w:rFonts w:ascii="Arial" w:hAnsi="Arial" w:cs="Arial"/>
          <w:b/>
          <w:bCs/>
          <w:sz w:val="20"/>
          <w:szCs w:val="20"/>
          <w:lang w:val="en-US"/>
        </w:rPr>
      </w:pP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committed to achieving full climate-neutrality by 2039. For further information vis</w:t>
      </w:r>
      <w:r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it</w:t>
      </w:r>
      <w:r w:rsidRPr="00A70977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</w:t>
      </w:r>
      <w:hyperlink r:id="rId11" w:history="1">
        <w:r w:rsidRPr="00A70977">
          <w:rPr>
            <w:rStyle w:val="Hyperlink"/>
            <w:rFonts w:ascii="Arial" w:hAnsi="Arial" w:cs="Arial"/>
            <w:b/>
            <w:bCs/>
            <w:sz w:val="20"/>
            <w:szCs w:val="20"/>
            <w:lang w:val="en-US"/>
          </w:rPr>
          <w:t>www.gmh-gruppe.de/en/</w:t>
        </w:r>
      </w:hyperlink>
      <w:r w:rsidRPr="003A039E">
        <w:rPr>
          <w:rFonts w:ascii="Arial" w:hAnsi="Arial" w:cs="Arial"/>
          <w:sz w:val="20"/>
          <w:szCs w:val="20"/>
          <w:lang w:val="en-US"/>
        </w:rPr>
        <w:t>.</w:t>
      </w:r>
    </w:p>
    <w:bookmarkEnd w:id="2"/>
    <w:p w14:paraId="0B294B84" w14:textId="3FF38E0D" w:rsidR="00BC7A03" w:rsidRPr="00D67826" w:rsidRDefault="00BC7A03" w:rsidP="00204D84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sectPr w:rsidR="00BC7A03" w:rsidRPr="00D67826" w:rsidSect="00EC38F6">
          <w:headerReference w:type="default" r:id="rId12"/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4374989D" w14:textId="77777777" w:rsidR="00E3752D" w:rsidRPr="001B033C" w:rsidRDefault="00E3752D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</w:p>
    <w:p w14:paraId="605F41C6" w14:textId="77777777" w:rsidR="00532ED6" w:rsidRPr="00B40570" w:rsidRDefault="00532ED6" w:rsidP="00204D84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AE8F149" w14:textId="416B3726" w:rsidR="00E54738" w:rsidRPr="00B40570" w:rsidRDefault="007D4445" w:rsidP="00204D84">
      <w:pPr>
        <w:pStyle w:val="Default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40570">
        <w:rPr>
          <w:rFonts w:ascii="Arial" w:hAnsi="Arial" w:cs="Arial"/>
          <w:b/>
          <w:bCs/>
          <w:sz w:val="20"/>
          <w:szCs w:val="20"/>
          <w:lang w:val="en-US"/>
        </w:rPr>
        <w:t>Media Inquiries</w:t>
      </w:r>
      <w:r w:rsidRPr="00B40570">
        <w:rPr>
          <w:rFonts w:ascii="Arial" w:hAnsi="Arial" w:cs="Arial"/>
          <w:sz w:val="20"/>
          <w:szCs w:val="20"/>
          <w:lang w:val="en-US"/>
        </w:rPr>
        <w:t>:</w:t>
      </w:r>
    </w:p>
    <w:p w14:paraId="137B2E7F" w14:textId="77777777" w:rsidR="00BC7A03" w:rsidRPr="00B40570" w:rsidRDefault="00BC7A03" w:rsidP="00E54738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  <w:sectPr w:rsidR="00BC7A03" w:rsidRPr="00B40570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6C80C083" w14:textId="77777777" w:rsidR="00BC7A03" w:rsidRPr="00B40570" w:rsidRDefault="00BC7A03" w:rsidP="00E54738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057D5C3C" w14:textId="1E248C61" w:rsidR="00E54738" w:rsidRPr="00B40570" w:rsidRDefault="00695E5F" w:rsidP="00E54738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40570">
        <w:rPr>
          <w:rFonts w:ascii="Arial" w:hAnsi="Arial" w:cs="Arial"/>
          <w:b/>
          <w:sz w:val="20"/>
          <w:szCs w:val="20"/>
          <w:lang w:val="en-US"/>
        </w:rPr>
        <w:t>GMH Gruppe</w:t>
      </w:r>
    </w:p>
    <w:p w14:paraId="2A4D5205" w14:textId="77777777" w:rsidR="008A4D45" w:rsidRPr="00B40570" w:rsidRDefault="00E54738" w:rsidP="00E54738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B40570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Luciana </w:t>
      </w:r>
      <w:r w:rsidRPr="00B40570">
        <w:rPr>
          <w:rFonts w:ascii="Arial" w:hAnsi="Arial" w:cs="Arial"/>
          <w:color w:val="000000"/>
          <w:sz w:val="20"/>
          <w:szCs w:val="20"/>
          <w:lang w:val="en-US"/>
        </w:rPr>
        <w:t>Filizzola, Director Sustainability and Communications</w:t>
      </w:r>
      <w:r w:rsidRPr="00B40570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, </w:t>
      </w:r>
      <w:r w:rsidRPr="00B40570">
        <w:rPr>
          <w:rFonts w:ascii="Arial" w:hAnsi="Arial" w:cs="Arial"/>
          <w:sz w:val="20"/>
          <w:szCs w:val="20"/>
          <w:lang w:val="en-US"/>
        </w:rPr>
        <w:t xml:space="preserve">+49 160 95222954, </w:t>
      </w:r>
    </w:p>
    <w:p w14:paraId="49869FBD" w14:textId="2673E9F3" w:rsidR="00BC7A03" w:rsidRPr="00000BD4" w:rsidRDefault="009776CF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</w:rPr>
      </w:pPr>
      <w:hyperlink r:id="rId13" w:history="1">
        <w:r w:rsidRPr="00000BD4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5550EC0F" w14:textId="77777777" w:rsidR="00BC7A03" w:rsidRPr="00000BD4" w:rsidRDefault="00BC7A03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</w:rPr>
      </w:pPr>
    </w:p>
    <w:p w14:paraId="05142D95" w14:textId="4BF30354" w:rsidR="00E54738" w:rsidRPr="00000BD4" w:rsidRDefault="00E54738" w:rsidP="00E54738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D54D1">
        <w:rPr>
          <w:rFonts w:ascii="Arial" w:hAnsi="Arial" w:cs="Arial"/>
          <w:b/>
          <w:color w:val="000000"/>
          <w:sz w:val="20"/>
          <w:szCs w:val="20"/>
          <w:lang w:val="en-US"/>
        </w:rPr>
        <w:t>bmb-consult</w:t>
      </w:r>
      <w:r w:rsidRPr="00000BD4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– PR-Ag</w:t>
      </w:r>
      <w:r w:rsidR="00417FC2" w:rsidRPr="00000BD4">
        <w:rPr>
          <w:rFonts w:ascii="Arial" w:hAnsi="Arial" w:cs="Arial"/>
          <w:b/>
          <w:color w:val="000000"/>
          <w:sz w:val="20"/>
          <w:szCs w:val="20"/>
          <w:lang w:val="en-US"/>
        </w:rPr>
        <w:t>entur f</w:t>
      </w:r>
      <w:r w:rsidR="00532ED6" w:rsidRPr="00000BD4">
        <w:rPr>
          <w:rFonts w:ascii="Arial" w:hAnsi="Arial" w:cs="Arial"/>
          <w:b/>
          <w:color w:val="000000"/>
          <w:sz w:val="20"/>
          <w:szCs w:val="20"/>
          <w:lang w:val="en-US"/>
        </w:rPr>
        <w:t>or</w:t>
      </w:r>
      <w:r w:rsidRPr="00000BD4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GMH Gruppe</w:t>
      </w:r>
    </w:p>
    <w:p w14:paraId="722553CA" w14:textId="77777777" w:rsidR="00E54738" w:rsidRPr="00B40570" w:rsidRDefault="00E5473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bookmarkStart w:id="3" w:name="_Hlk158113493"/>
      <w:r w:rsidRPr="00B40570">
        <w:rPr>
          <w:rFonts w:ascii="Arial" w:hAnsi="Arial" w:cs="Arial"/>
          <w:b/>
          <w:color w:val="000000"/>
          <w:sz w:val="20"/>
          <w:szCs w:val="20"/>
          <w:lang w:val="en-GB"/>
        </w:rPr>
        <w:t>Simone Boehringer,</w:t>
      </w:r>
      <w:r w:rsidRPr="00B40570">
        <w:rPr>
          <w:rFonts w:ascii="Arial" w:hAnsi="Arial" w:cs="Arial"/>
          <w:color w:val="000000"/>
          <w:sz w:val="20"/>
          <w:szCs w:val="20"/>
          <w:lang w:val="en-GB"/>
        </w:rPr>
        <w:t xml:space="preserve"> Senior Editor &amp; Senior Account Manager, +49 175 2949662,</w:t>
      </w:r>
    </w:p>
    <w:p w14:paraId="589CEACB" w14:textId="51975100" w:rsidR="000A2288" w:rsidRPr="00B40570" w:rsidRDefault="000A228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hyperlink r:id="rId14" w:history="1">
        <w:r w:rsidRPr="00B40570">
          <w:rPr>
            <w:rStyle w:val="Hyperlink"/>
            <w:rFonts w:ascii="Arial" w:hAnsi="Arial" w:cs="Arial"/>
            <w:sz w:val="20"/>
            <w:szCs w:val="20"/>
            <w:lang w:val="en-GB"/>
          </w:rPr>
          <w:t>s.boehringer@bmb-consult.com</w:t>
        </w:r>
      </w:hyperlink>
    </w:p>
    <w:bookmarkEnd w:id="3"/>
    <w:p w14:paraId="4A42BBDA" w14:textId="2B62E06D" w:rsidR="000A2288" w:rsidRPr="00B40570" w:rsidRDefault="000A2288" w:rsidP="00236021">
      <w:pPr>
        <w:pStyle w:val="Default"/>
        <w:jc w:val="both"/>
        <w:rPr>
          <w:rStyle w:val="Hyperlink"/>
          <w:rFonts w:ascii="Arial" w:hAnsi="Arial" w:cs="Arial"/>
          <w:sz w:val="20"/>
          <w:szCs w:val="20"/>
          <w:lang w:val="en-GB"/>
        </w:rPr>
        <w:sectPr w:rsidR="000A2288" w:rsidRPr="00B40570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0A6BD33E" w14:textId="494967CD" w:rsidR="00E54738" w:rsidRPr="00B40570" w:rsidRDefault="00E54738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p w14:paraId="77B374AE" w14:textId="77777777" w:rsidR="00204D84" w:rsidRPr="00382BF5" w:rsidRDefault="00204D84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  <w:sectPr w:rsidR="00204D84" w:rsidRPr="00382BF5" w:rsidSect="00204D84">
          <w:type w:val="continuous"/>
          <w:pgSz w:w="11906" w:h="16838"/>
          <w:pgMar w:top="2694" w:right="1417" w:bottom="1134" w:left="1417" w:header="708" w:footer="708" w:gutter="0"/>
          <w:cols w:num="2" w:space="708"/>
          <w:docGrid w:linePitch="360"/>
        </w:sectPr>
      </w:pPr>
    </w:p>
    <w:p w14:paraId="219652D3" w14:textId="77777777" w:rsidR="00023F6F" w:rsidRPr="000A2288" w:rsidRDefault="00023F6F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sectPr w:rsidR="00023F6F" w:rsidRPr="000A2288" w:rsidSect="00EC38F6">
      <w:type w:val="continuous"/>
      <w:pgSz w:w="11906" w:h="16838"/>
      <w:pgMar w:top="269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F50EF" w14:textId="77777777" w:rsidR="006833FC" w:rsidRDefault="006833FC" w:rsidP="001D118D">
      <w:pPr>
        <w:spacing w:line="240" w:lineRule="auto"/>
      </w:pPr>
      <w:r>
        <w:separator/>
      </w:r>
    </w:p>
  </w:endnote>
  <w:endnote w:type="continuationSeparator" w:id="0">
    <w:p w14:paraId="5A1192D3" w14:textId="77777777" w:rsidR="006833FC" w:rsidRDefault="006833FC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BA454" w14:textId="77777777" w:rsidR="006833FC" w:rsidRDefault="006833FC" w:rsidP="001D118D">
      <w:pPr>
        <w:spacing w:line="240" w:lineRule="auto"/>
      </w:pPr>
      <w:r>
        <w:separator/>
      </w:r>
    </w:p>
  </w:footnote>
  <w:footnote w:type="continuationSeparator" w:id="0">
    <w:p w14:paraId="4334758D" w14:textId="77777777" w:rsidR="006833FC" w:rsidRDefault="006833FC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668458817" name="Grafik 1668458817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87170382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BD4"/>
    <w:rsid w:val="000119A0"/>
    <w:rsid w:val="00020931"/>
    <w:rsid w:val="00023F6F"/>
    <w:rsid w:val="0003146D"/>
    <w:rsid w:val="00033A50"/>
    <w:rsid w:val="00034430"/>
    <w:rsid w:val="00035E16"/>
    <w:rsid w:val="00040176"/>
    <w:rsid w:val="00055D9F"/>
    <w:rsid w:val="000615D7"/>
    <w:rsid w:val="00061F91"/>
    <w:rsid w:val="00063F13"/>
    <w:rsid w:val="00080421"/>
    <w:rsid w:val="00081CD9"/>
    <w:rsid w:val="0008333E"/>
    <w:rsid w:val="0008794F"/>
    <w:rsid w:val="00090CCF"/>
    <w:rsid w:val="0009790E"/>
    <w:rsid w:val="000A2288"/>
    <w:rsid w:val="000B1467"/>
    <w:rsid w:val="000B20E5"/>
    <w:rsid w:val="000B2418"/>
    <w:rsid w:val="000B71D8"/>
    <w:rsid w:val="000C012A"/>
    <w:rsid w:val="000C3327"/>
    <w:rsid w:val="000E2547"/>
    <w:rsid w:val="000E25BF"/>
    <w:rsid w:val="000E4339"/>
    <w:rsid w:val="000E6485"/>
    <w:rsid w:val="000F4B6F"/>
    <w:rsid w:val="000F505D"/>
    <w:rsid w:val="000F66A6"/>
    <w:rsid w:val="0010047A"/>
    <w:rsid w:val="0010669A"/>
    <w:rsid w:val="00110EEB"/>
    <w:rsid w:val="00123F82"/>
    <w:rsid w:val="00125197"/>
    <w:rsid w:val="00125DAB"/>
    <w:rsid w:val="00126858"/>
    <w:rsid w:val="00137541"/>
    <w:rsid w:val="00140BB1"/>
    <w:rsid w:val="0014774A"/>
    <w:rsid w:val="00147E8E"/>
    <w:rsid w:val="00151974"/>
    <w:rsid w:val="0015598D"/>
    <w:rsid w:val="001601F2"/>
    <w:rsid w:val="00164CD9"/>
    <w:rsid w:val="0017658D"/>
    <w:rsid w:val="00185111"/>
    <w:rsid w:val="0018659D"/>
    <w:rsid w:val="0019539B"/>
    <w:rsid w:val="00195960"/>
    <w:rsid w:val="001A3404"/>
    <w:rsid w:val="001A4242"/>
    <w:rsid w:val="001B033C"/>
    <w:rsid w:val="001B24CF"/>
    <w:rsid w:val="001B56CF"/>
    <w:rsid w:val="001C3DA2"/>
    <w:rsid w:val="001D118D"/>
    <w:rsid w:val="001D2FF4"/>
    <w:rsid w:val="001D409E"/>
    <w:rsid w:val="001E0CFE"/>
    <w:rsid w:val="001E6F80"/>
    <w:rsid w:val="001E760B"/>
    <w:rsid w:val="00204945"/>
    <w:rsid w:val="00204D84"/>
    <w:rsid w:val="00206948"/>
    <w:rsid w:val="00206EA1"/>
    <w:rsid w:val="00207208"/>
    <w:rsid w:val="002115A1"/>
    <w:rsid w:val="00213631"/>
    <w:rsid w:val="00230FED"/>
    <w:rsid w:val="00235CE1"/>
    <w:rsid w:val="00235DA4"/>
    <w:rsid w:val="00236021"/>
    <w:rsid w:val="00240C59"/>
    <w:rsid w:val="002413ED"/>
    <w:rsid w:val="002426BE"/>
    <w:rsid w:val="00245222"/>
    <w:rsid w:val="00250316"/>
    <w:rsid w:val="0025260F"/>
    <w:rsid w:val="00253063"/>
    <w:rsid w:val="0027150E"/>
    <w:rsid w:val="00272FCC"/>
    <w:rsid w:val="002802D8"/>
    <w:rsid w:val="002810B4"/>
    <w:rsid w:val="00285A75"/>
    <w:rsid w:val="00292F3C"/>
    <w:rsid w:val="00294E10"/>
    <w:rsid w:val="00296F0C"/>
    <w:rsid w:val="002A2DC6"/>
    <w:rsid w:val="002A3E7C"/>
    <w:rsid w:val="002A4768"/>
    <w:rsid w:val="002A4D12"/>
    <w:rsid w:val="002A5417"/>
    <w:rsid w:val="002A5E34"/>
    <w:rsid w:val="002B15F8"/>
    <w:rsid w:val="002B2190"/>
    <w:rsid w:val="002B3F67"/>
    <w:rsid w:val="002B694A"/>
    <w:rsid w:val="002C0BD6"/>
    <w:rsid w:val="002D409A"/>
    <w:rsid w:val="002D6DDA"/>
    <w:rsid w:val="002E1510"/>
    <w:rsid w:val="002E5162"/>
    <w:rsid w:val="002F0899"/>
    <w:rsid w:val="002F0F11"/>
    <w:rsid w:val="002F77F0"/>
    <w:rsid w:val="003007D4"/>
    <w:rsid w:val="00303FBF"/>
    <w:rsid w:val="003106E5"/>
    <w:rsid w:val="0031303C"/>
    <w:rsid w:val="00314C62"/>
    <w:rsid w:val="00321343"/>
    <w:rsid w:val="00322610"/>
    <w:rsid w:val="003365D6"/>
    <w:rsid w:val="00340176"/>
    <w:rsid w:val="0034164D"/>
    <w:rsid w:val="00341919"/>
    <w:rsid w:val="00341FA4"/>
    <w:rsid w:val="003425C9"/>
    <w:rsid w:val="0034461D"/>
    <w:rsid w:val="00347C09"/>
    <w:rsid w:val="00364884"/>
    <w:rsid w:val="00365678"/>
    <w:rsid w:val="0036646B"/>
    <w:rsid w:val="0036681C"/>
    <w:rsid w:val="00366ABC"/>
    <w:rsid w:val="00375C8B"/>
    <w:rsid w:val="00377BDF"/>
    <w:rsid w:val="00382BF5"/>
    <w:rsid w:val="00383392"/>
    <w:rsid w:val="003915AD"/>
    <w:rsid w:val="003A0D93"/>
    <w:rsid w:val="003A2E3B"/>
    <w:rsid w:val="003B1237"/>
    <w:rsid w:val="003B36BE"/>
    <w:rsid w:val="003B68D8"/>
    <w:rsid w:val="003D2DF2"/>
    <w:rsid w:val="003D3FC8"/>
    <w:rsid w:val="003E0625"/>
    <w:rsid w:val="003E2F50"/>
    <w:rsid w:val="003E66D8"/>
    <w:rsid w:val="003E7801"/>
    <w:rsid w:val="003F09F1"/>
    <w:rsid w:val="003F1224"/>
    <w:rsid w:val="003F372F"/>
    <w:rsid w:val="00400F32"/>
    <w:rsid w:val="0040546D"/>
    <w:rsid w:val="0041636D"/>
    <w:rsid w:val="00417FC2"/>
    <w:rsid w:val="004261F4"/>
    <w:rsid w:val="004274BB"/>
    <w:rsid w:val="00427F0A"/>
    <w:rsid w:val="00431679"/>
    <w:rsid w:val="0043745F"/>
    <w:rsid w:val="00440BCE"/>
    <w:rsid w:val="00441BAE"/>
    <w:rsid w:val="00442E74"/>
    <w:rsid w:val="00444670"/>
    <w:rsid w:val="00447A66"/>
    <w:rsid w:val="00454F8D"/>
    <w:rsid w:val="00457702"/>
    <w:rsid w:val="00470F51"/>
    <w:rsid w:val="00474569"/>
    <w:rsid w:val="004802D2"/>
    <w:rsid w:val="00482639"/>
    <w:rsid w:val="00482DC3"/>
    <w:rsid w:val="00483E19"/>
    <w:rsid w:val="004848B7"/>
    <w:rsid w:val="00485F0D"/>
    <w:rsid w:val="00492A50"/>
    <w:rsid w:val="004A0892"/>
    <w:rsid w:val="004A30A7"/>
    <w:rsid w:val="004A5555"/>
    <w:rsid w:val="004B2908"/>
    <w:rsid w:val="004C097C"/>
    <w:rsid w:val="004C3DD5"/>
    <w:rsid w:val="004C7EF3"/>
    <w:rsid w:val="004D2935"/>
    <w:rsid w:val="004E5826"/>
    <w:rsid w:val="004F1A20"/>
    <w:rsid w:val="004F58F5"/>
    <w:rsid w:val="004F655C"/>
    <w:rsid w:val="004F723D"/>
    <w:rsid w:val="004F7A28"/>
    <w:rsid w:val="00507B65"/>
    <w:rsid w:val="005150C5"/>
    <w:rsid w:val="00517F03"/>
    <w:rsid w:val="00522072"/>
    <w:rsid w:val="005266B9"/>
    <w:rsid w:val="00532ED6"/>
    <w:rsid w:val="00534EF2"/>
    <w:rsid w:val="00535D2B"/>
    <w:rsid w:val="0053795D"/>
    <w:rsid w:val="00542939"/>
    <w:rsid w:val="00545A4C"/>
    <w:rsid w:val="00547E99"/>
    <w:rsid w:val="00556544"/>
    <w:rsid w:val="005601F7"/>
    <w:rsid w:val="00567FD5"/>
    <w:rsid w:val="00570C3A"/>
    <w:rsid w:val="00573D53"/>
    <w:rsid w:val="005740FA"/>
    <w:rsid w:val="00577DDD"/>
    <w:rsid w:val="0058076B"/>
    <w:rsid w:val="00580A29"/>
    <w:rsid w:val="00581051"/>
    <w:rsid w:val="0058473F"/>
    <w:rsid w:val="00584A21"/>
    <w:rsid w:val="00584BB7"/>
    <w:rsid w:val="005A1576"/>
    <w:rsid w:val="005A626A"/>
    <w:rsid w:val="005A7CB1"/>
    <w:rsid w:val="005B1C74"/>
    <w:rsid w:val="005B26BB"/>
    <w:rsid w:val="005B2A1D"/>
    <w:rsid w:val="005D0091"/>
    <w:rsid w:val="005D3E39"/>
    <w:rsid w:val="005E4206"/>
    <w:rsid w:val="005E6337"/>
    <w:rsid w:val="005E6F90"/>
    <w:rsid w:val="00607A43"/>
    <w:rsid w:val="00615D33"/>
    <w:rsid w:val="006160A8"/>
    <w:rsid w:val="006200CC"/>
    <w:rsid w:val="0062179F"/>
    <w:rsid w:val="00641503"/>
    <w:rsid w:val="00650134"/>
    <w:rsid w:val="00651384"/>
    <w:rsid w:val="006525B1"/>
    <w:rsid w:val="00653F3C"/>
    <w:rsid w:val="006543BA"/>
    <w:rsid w:val="006564C8"/>
    <w:rsid w:val="00656DBB"/>
    <w:rsid w:val="00660F8F"/>
    <w:rsid w:val="00661BB9"/>
    <w:rsid w:val="00664867"/>
    <w:rsid w:val="00667F13"/>
    <w:rsid w:val="00674A08"/>
    <w:rsid w:val="006753FB"/>
    <w:rsid w:val="006772D5"/>
    <w:rsid w:val="006833FC"/>
    <w:rsid w:val="00690085"/>
    <w:rsid w:val="006904F3"/>
    <w:rsid w:val="006925EC"/>
    <w:rsid w:val="00695E5F"/>
    <w:rsid w:val="006A3B32"/>
    <w:rsid w:val="006A6BDC"/>
    <w:rsid w:val="006B004C"/>
    <w:rsid w:val="006B083E"/>
    <w:rsid w:val="006B3AF9"/>
    <w:rsid w:val="006B5D3F"/>
    <w:rsid w:val="006B68BF"/>
    <w:rsid w:val="006C228A"/>
    <w:rsid w:val="006C5485"/>
    <w:rsid w:val="006C5526"/>
    <w:rsid w:val="006C785D"/>
    <w:rsid w:val="006D018E"/>
    <w:rsid w:val="006D5237"/>
    <w:rsid w:val="006D652A"/>
    <w:rsid w:val="006E0159"/>
    <w:rsid w:val="006E2D8D"/>
    <w:rsid w:val="006E543C"/>
    <w:rsid w:val="006E5B0A"/>
    <w:rsid w:val="006E6664"/>
    <w:rsid w:val="006E7D64"/>
    <w:rsid w:val="006F0F60"/>
    <w:rsid w:val="006F3A4E"/>
    <w:rsid w:val="006F5B0C"/>
    <w:rsid w:val="006F6C88"/>
    <w:rsid w:val="006F78F7"/>
    <w:rsid w:val="00700F2B"/>
    <w:rsid w:val="007017DA"/>
    <w:rsid w:val="007059AE"/>
    <w:rsid w:val="00705D77"/>
    <w:rsid w:val="007066CF"/>
    <w:rsid w:val="0071627D"/>
    <w:rsid w:val="00720189"/>
    <w:rsid w:val="00720CA8"/>
    <w:rsid w:val="007259A8"/>
    <w:rsid w:val="00726264"/>
    <w:rsid w:val="00732BF2"/>
    <w:rsid w:val="00734369"/>
    <w:rsid w:val="00736104"/>
    <w:rsid w:val="007440F1"/>
    <w:rsid w:val="00744986"/>
    <w:rsid w:val="0074589C"/>
    <w:rsid w:val="00747290"/>
    <w:rsid w:val="00751096"/>
    <w:rsid w:val="0075130A"/>
    <w:rsid w:val="00751985"/>
    <w:rsid w:val="00753AEB"/>
    <w:rsid w:val="0076132F"/>
    <w:rsid w:val="00761FAF"/>
    <w:rsid w:val="007626F7"/>
    <w:rsid w:val="0076732B"/>
    <w:rsid w:val="007708C3"/>
    <w:rsid w:val="007715C9"/>
    <w:rsid w:val="0077271E"/>
    <w:rsid w:val="00774C90"/>
    <w:rsid w:val="007839FA"/>
    <w:rsid w:val="00787534"/>
    <w:rsid w:val="00790421"/>
    <w:rsid w:val="007944F7"/>
    <w:rsid w:val="00796417"/>
    <w:rsid w:val="007A0259"/>
    <w:rsid w:val="007A5A78"/>
    <w:rsid w:val="007A5EA8"/>
    <w:rsid w:val="007B7271"/>
    <w:rsid w:val="007C4ABB"/>
    <w:rsid w:val="007D09F0"/>
    <w:rsid w:val="007D1049"/>
    <w:rsid w:val="007D4445"/>
    <w:rsid w:val="007E1125"/>
    <w:rsid w:val="007E2551"/>
    <w:rsid w:val="007E2771"/>
    <w:rsid w:val="007E605F"/>
    <w:rsid w:val="007E76B3"/>
    <w:rsid w:val="007F1AA9"/>
    <w:rsid w:val="007F2CDD"/>
    <w:rsid w:val="007F4D94"/>
    <w:rsid w:val="007F5184"/>
    <w:rsid w:val="007F5705"/>
    <w:rsid w:val="007F5F17"/>
    <w:rsid w:val="008005CF"/>
    <w:rsid w:val="00804B15"/>
    <w:rsid w:val="00806495"/>
    <w:rsid w:val="0080683D"/>
    <w:rsid w:val="00810776"/>
    <w:rsid w:val="008132DC"/>
    <w:rsid w:val="008211B7"/>
    <w:rsid w:val="00821967"/>
    <w:rsid w:val="00824E43"/>
    <w:rsid w:val="00832D98"/>
    <w:rsid w:val="0083535C"/>
    <w:rsid w:val="00837998"/>
    <w:rsid w:val="00843655"/>
    <w:rsid w:val="00844ECC"/>
    <w:rsid w:val="0084546B"/>
    <w:rsid w:val="00847A06"/>
    <w:rsid w:val="00850B75"/>
    <w:rsid w:val="00853AEC"/>
    <w:rsid w:val="00855AD1"/>
    <w:rsid w:val="008631C5"/>
    <w:rsid w:val="008643B2"/>
    <w:rsid w:val="00871608"/>
    <w:rsid w:val="0087195D"/>
    <w:rsid w:val="00883A45"/>
    <w:rsid w:val="0088682E"/>
    <w:rsid w:val="008870FB"/>
    <w:rsid w:val="008907AA"/>
    <w:rsid w:val="00894D44"/>
    <w:rsid w:val="00895583"/>
    <w:rsid w:val="008A05A8"/>
    <w:rsid w:val="008A3C04"/>
    <w:rsid w:val="008A45E2"/>
    <w:rsid w:val="008A4D45"/>
    <w:rsid w:val="008B0B1F"/>
    <w:rsid w:val="008B2B09"/>
    <w:rsid w:val="008B3E41"/>
    <w:rsid w:val="008B4B21"/>
    <w:rsid w:val="008C041A"/>
    <w:rsid w:val="008C4330"/>
    <w:rsid w:val="008D067A"/>
    <w:rsid w:val="008D0DCA"/>
    <w:rsid w:val="008D0F87"/>
    <w:rsid w:val="008D5B53"/>
    <w:rsid w:val="008D75FB"/>
    <w:rsid w:val="008E4153"/>
    <w:rsid w:val="008E56A3"/>
    <w:rsid w:val="008F1D7B"/>
    <w:rsid w:val="00900EF5"/>
    <w:rsid w:val="009027C2"/>
    <w:rsid w:val="00905AFA"/>
    <w:rsid w:val="0091015F"/>
    <w:rsid w:val="00921A93"/>
    <w:rsid w:val="009276E9"/>
    <w:rsid w:val="0093037C"/>
    <w:rsid w:val="00935203"/>
    <w:rsid w:val="009409EC"/>
    <w:rsid w:val="00944F3A"/>
    <w:rsid w:val="009468EB"/>
    <w:rsid w:val="009519A6"/>
    <w:rsid w:val="00957B0C"/>
    <w:rsid w:val="00970125"/>
    <w:rsid w:val="00970F4E"/>
    <w:rsid w:val="009746C9"/>
    <w:rsid w:val="0097586B"/>
    <w:rsid w:val="00975DF8"/>
    <w:rsid w:val="0097767A"/>
    <w:rsid w:val="009776CF"/>
    <w:rsid w:val="009837CF"/>
    <w:rsid w:val="009852C3"/>
    <w:rsid w:val="00985A27"/>
    <w:rsid w:val="00992739"/>
    <w:rsid w:val="009977D2"/>
    <w:rsid w:val="009A08B2"/>
    <w:rsid w:val="009A14C7"/>
    <w:rsid w:val="009A6FBE"/>
    <w:rsid w:val="009B0A5C"/>
    <w:rsid w:val="009B16CB"/>
    <w:rsid w:val="009B3079"/>
    <w:rsid w:val="009B4AA0"/>
    <w:rsid w:val="009C2EB9"/>
    <w:rsid w:val="009C4970"/>
    <w:rsid w:val="009C5551"/>
    <w:rsid w:val="009C6069"/>
    <w:rsid w:val="009D4EF9"/>
    <w:rsid w:val="009D5F6F"/>
    <w:rsid w:val="009E0763"/>
    <w:rsid w:val="009E4B38"/>
    <w:rsid w:val="009E522B"/>
    <w:rsid w:val="009F2E8F"/>
    <w:rsid w:val="009F44EC"/>
    <w:rsid w:val="009F4934"/>
    <w:rsid w:val="009F4F2A"/>
    <w:rsid w:val="00A006AD"/>
    <w:rsid w:val="00A00AC5"/>
    <w:rsid w:val="00A01216"/>
    <w:rsid w:val="00A01654"/>
    <w:rsid w:val="00A022CA"/>
    <w:rsid w:val="00A11E7D"/>
    <w:rsid w:val="00A13647"/>
    <w:rsid w:val="00A225A5"/>
    <w:rsid w:val="00A37EF1"/>
    <w:rsid w:val="00A42651"/>
    <w:rsid w:val="00A430CE"/>
    <w:rsid w:val="00A45158"/>
    <w:rsid w:val="00A47138"/>
    <w:rsid w:val="00A504DF"/>
    <w:rsid w:val="00A530A7"/>
    <w:rsid w:val="00A53E78"/>
    <w:rsid w:val="00A57B1D"/>
    <w:rsid w:val="00A60CC6"/>
    <w:rsid w:val="00A61ACC"/>
    <w:rsid w:val="00A62F50"/>
    <w:rsid w:val="00A66371"/>
    <w:rsid w:val="00A66500"/>
    <w:rsid w:val="00A70234"/>
    <w:rsid w:val="00A728DE"/>
    <w:rsid w:val="00A74721"/>
    <w:rsid w:val="00A774B8"/>
    <w:rsid w:val="00A77819"/>
    <w:rsid w:val="00A80074"/>
    <w:rsid w:val="00A80774"/>
    <w:rsid w:val="00A84413"/>
    <w:rsid w:val="00A85838"/>
    <w:rsid w:val="00A91393"/>
    <w:rsid w:val="00A924D8"/>
    <w:rsid w:val="00A94D7E"/>
    <w:rsid w:val="00A96566"/>
    <w:rsid w:val="00A96DD1"/>
    <w:rsid w:val="00AB2A7E"/>
    <w:rsid w:val="00AB331E"/>
    <w:rsid w:val="00AB359F"/>
    <w:rsid w:val="00AB6FFE"/>
    <w:rsid w:val="00AC12AC"/>
    <w:rsid w:val="00AD0447"/>
    <w:rsid w:val="00AD58FE"/>
    <w:rsid w:val="00AD6E75"/>
    <w:rsid w:val="00AE069C"/>
    <w:rsid w:val="00AE136D"/>
    <w:rsid w:val="00AE6208"/>
    <w:rsid w:val="00AE6F87"/>
    <w:rsid w:val="00AF3813"/>
    <w:rsid w:val="00AF3F7E"/>
    <w:rsid w:val="00B0120C"/>
    <w:rsid w:val="00B01792"/>
    <w:rsid w:val="00B065D2"/>
    <w:rsid w:val="00B12818"/>
    <w:rsid w:val="00B31788"/>
    <w:rsid w:val="00B3448A"/>
    <w:rsid w:val="00B40543"/>
    <w:rsid w:val="00B40570"/>
    <w:rsid w:val="00B51E5F"/>
    <w:rsid w:val="00B53491"/>
    <w:rsid w:val="00B55499"/>
    <w:rsid w:val="00B6291D"/>
    <w:rsid w:val="00B71C14"/>
    <w:rsid w:val="00B73C2A"/>
    <w:rsid w:val="00B76082"/>
    <w:rsid w:val="00B76D2B"/>
    <w:rsid w:val="00B76DAC"/>
    <w:rsid w:val="00B7707F"/>
    <w:rsid w:val="00B87746"/>
    <w:rsid w:val="00B926B5"/>
    <w:rsid w:val="00B96030"/>
    <w:rsid w:val="00BB03E9"/>
    <w:rsid w:val="00BB3668"/>
    <w:rsid w:val="00BB7291"/>
    <w:rsid w:val="00BC2179"/>
    <w:rsid w:val="00BC2BF4"/>
    <w:rsid w:val="00BC7A03"/>
    <w:rsid w:val="00BD316D"/>
    <w:rsid w:val="00BD54D1"/>
    <w:rsid w:val="00BD60C0"/>
    <w:rsid w:val="00BE1650"/>
    <w:rsid w:val="00BE4A32"/>
    <w:rsid w:val="00BE7951"/>
    <w:rsid w:val="00BF64F8"/>
    <w:rsid w:val="00C02ECD"/>
    <w:rsid w:val="00C07E98"/>
    <w:rsid w:val="00C34DB7"/>
    <w:rsid w:val="00C37E16"/>
    <w:rsid w:val="00C42101"/>
    <w:rsid w:val="00C44724"/>
    <w:rsid w:val="00C4569D"/>
    <w:rsid w:val="00C45A4F"/>
    <w:rsid w:val="00C471F2"/>
    <w:rsid w:val="00C5149D"/>
    <w:rsid w:val="00C5207A"/>
    <w:rsid w:val="00C534E6"/>
    <w:rsid w:val="00C63DC9"/>
    <w:rsid w:val="00C66E47"/>
    <w:rsid w:val="00C725F1"/>
    <w:rsid w:val="00C72E9A"/>
    <w:rsid w:val="00C8039D"/>
    <w:rsid w:val="00C838D7"/>
    <w:rsid w:val="00C84594"/>
    <w:rsid w:val="00C94F9D"/>
    <w:rsid w:val="00C95248"/>
    <w:rsid w:val="00C9748C"/>
    <w:rsid w:val="00C976C7"/>
    <w:rsid w:val="00CA023C"/>
    <w:rsid w:val="00CA08AA"/>
    <w:rsid w:val="00CA0BF0"/>
    <w:rsid w:val="00CB0164"/>
    <w:rsid w:val="00CB50BD"/>
    <w:rsid w:val="00CC0AA7"/>
    <w:rsid w:val="00CC47B2"/>
    <w:rsid w:val="00CC4D46"/>
    <w:rsid w:val="00CC664F"/>
    <w:rsid w:val="00CC70F8"/>
    <w:rsid w:val="00CD0A7F"/>
    <w:rsid w:val="00CD5AF1"/>
    <w:rsid w:val="00CD7C63"/>
    <w:rsid w:val="00CE1D1E"/>
    <w:rsid w:val="00CE459E"/>
    <w:rsid w:val="00CE4A8A"/>
    <w:rsid w:val="00CE7C40"/>
    <w:rsid w:val="00CF52A9"/>
    <w:rsid w:val="00D024F7"/>
    <w:rsid w:val="00D02A2A"/>
    <w:rsid w:val="00D0688F"/>
    <w:rsid w:val="00D14F4A"/>
    <w:rsid w:val="00D156C7"/>
    <w:rsid w:val="00D1691F"/>
    <w:rsid w:val="00D262D2"/>
    <w:rsid w:val="00D30084"/>
    <w:rsid w:val="00D32825"/>
    <w:rsid w:val="00D40221"/>
    <w:rsid w:val="00D45639"/>
    <w:rsid w:val="00D45DCD"/>
    <w:rsid w:val="00D46EE2"/>
    <w:rsid w:val="00D52A28"/>
    <w:rsid w:val="00D53BE2"/>
    <w:rsid w:val="00D627CE"/>
    <w:rsid w:val="00D65B0A"/>
    <w:rsid w:val="00D65D9F"/>
    <w:rsid w:val="00D661EA"/>
    <w:rsid w:val="00D67826"/>
    <w:rsid w:val="00D735B2"/>
    <w:rsid w:val="00D73A23"/>
    <w:rsid w:val="00D866D9"/>
    <w:rsid w:val="00D87D63"/>
    <w:rsid w:val="00D92D36"/>
    <w:rsid w:val="00D9608C"/>
    <w:rsid w:val="00D96C1B"/>
    <w:rsid w:val="00DA29B4"/>
    <w:rsid w:val="00DA4974"/>
    <w:rsid w:val="00DB0671"/>
    <w:rsid w:val="00DB72A4"/>
    <w:rsid w:val="00DC42C4"/>
    <w:rsid w:val="00DC54CE"/>
    <w:rsid w:val="00DD358F"/>
    <w:rsid w:val="00DE03C4"/>
    <w:rsid w:val="00DE3234"/>
    <w:rsid w:val="00DF095B"/>
    <w:rsid w:val="00DF2803"/>
    <w:rsid w:val="00DF4D04"/>
    <w:rsid w:val="00DF5443"/>
    <w:rsid w:val="00DF6F0A"/>
    <w:rsid w:val="00E003F9"/>
    <w:rsid w:val="00E023DB"/>
    <w:rsid w:val="00E1197C"/>
    <w:rsid w:val="00E13FC7"/>
    <w:rsid w:val="00E208D0"/>
    <w:rsid w:val="00E2367A"/>
    <w:rsid w:val="00E318A1"/>
    <w:rsid w:val="00E323B0"/>
    <w:rsid w:val="00E3752D"/>
    <w:rsid w:val="00E37F51"/>
    <w:rsid w:val="00E44708"/>
    <w:rsid w:val="00E447C3"/>
    <w:rsid w:val="00E45211"/>
    <w:rsid w:val="00E46D15"/>
    <w:rsid w:val="00E5081C"/>
    <w:rsid w:val="00E51134"/>
    <w:rsid w:val="00E54738"/>
    <w:rsid w:val="00E60443"/>
    <w:rsid w:val="00E6101F"/>
    <w:rsid w:val="00E67267"/>
    <w:rsid w:val="00E7098F"/>
    <w:rsid w:val="00E71A86"/>
    <w:rsid w:val="00E7588C"/>
    <w:rsid w:val="00E841DF"/>
    <w:rsid w:val="00E86626"/>
    <w:rsid w:val="00E86FA2"/>
    <w:rsid w:val="00E92D7F"/>
    <w:rsid w:val="00E93284"/>
    <w:rsid w:val="00E95296"/>
    <w:rsid w:val="00E95807"/>
    <w:rsid w:val="00E968BB"/>
    <w:rsid w:val="00E969B7"/>
    <w:rsid w:val="00EB00CA"/>
    <w:rsid w:val="00EB2C48"/>
    <w:rsid w:val="00EB3972"/>
    <w:rsid w:val="00EB75E0"/>
    <w:rsid w:val="00EC38F6"/>
    <w:rsid w:val="00EC6D9D"/>
    <w:rsid w:val="00EE3C23"/>
    <w:rsid w:val="00EF01B1"/>
    <w:rsid w:val="00EF3A35"/>
    <w:rsid w:val="00EF6E25"/>
    <w:rsid w:val="00F11EBD"/>
    <w:rsid w:val="00F14027"/>
    <w:rsid w:val="00F14F83"/>
    <w:rsid w:val="00F15683"/>
    <w:rsid w:val="00F17362"/>
    <w:rsid w:val="00F3492D"/>
    <w:rsid w:val="00F43592"/>
    <w:rsid w:val="00F51187"/>
    <w:rsid w:val="00F52B6B"/>
    <w:rsid w:val="00F63E93"/>
    <w:rsid w:val="00F64A26"/>
    <w:rsid w:val="00F64CF2"/>
    <w:rsid w:val="00F81973"/>
    <w:rsid w:val="00F926B6"/>
    <w:rsid w:val="00F94A23"/>
    <w:rsid w:val="00F964B7"/>
    <w:rsid w:val="00F9708F"/>
    <w:rsid w:val="00FA0C9B"/>
    <w:rsid w:val="00FA1A35"/>
    <w:rsid w:val="00FA43FE"/>
    <w:rsid w:val="00FB01E4"/>
    <w:rsid w:val="00FB3C26"/>
    <w:rsid w:val="00FB685B"/>
    <w:rsid w:val="00FB6EBE"/>
    <w:rsid w:val="00FB71A5"/>
    <w:rsid w:val="00FB79EA"/>
    <w:rsid w:val="00FC0039"/>
    <w:rsid w:val="00FC733C"/>
    <w:rsid w:val="00FD03FB"/>
    <w:rsid w:val="00FD6014"/>
    <w:rsid w:val="00FE5FB6"/>
    <w:rsid w:val="00FF1E1B"/>
    <w:rsid w:val="00FF2675"/>
    <w:rsid w:val="00FF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7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customStyle="1" w:styleId="normaltextrun">
    <w:name w:val="normaltextrun"/>
    <w:basedOn w:val="Absatz-Standardschriftart"/>
    <w:rsid w:val="000615D7"/>
  </w:style>
  <w:style w:type="character" w:customStyle="1" w:styleId="eop">
    <w:name w:val="eop"/>
    <w:basedOn w:val="Absatz-Standardschriftart"/>
    <w:rsid w:val="000615D7"/>
  </w:style>
  <w:style w:type="paragraph" w:customStyle="1" w:styleId="paragraph">
    <w:name w:val="paragraph"/>
    <w:basedOn w:val="Standard"/>
    <w:rsid w:val="0023602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7C4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934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4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ana.Filizzola@gmh-gruppe.de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s.boehringer\AppData\Local\Microsoft\Windows\INetCache\Content.Outlook\E8D3M60S\s.boehringer@bmb-consul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4" ma:contentTypeDescription="Ein neues Dokument erstellen." ma:contentTypeScope="" ma:versionID="6641b38b2e4b0fba5c5bf65ea2da33ad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33eb4b88937c831e7e962a74b95fa22c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c8e065e0254af1fdc56671d50c6320f4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7f65c0f370b79d44ef8cc83dc2bc607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customXml/itemProps2.xml><?xml version="1.0" encoding="utf-8"?>
<ds:datastoreItem xmlns:ds="http://schemas.openxmlformats.org/officeDocument/2006/customXml" ds:itemID="{6CE8C262-71CF-4E02-9289-7455A5A4A8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C43A0-C6A5-441D-977D-7ED3869B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0115f-cdd0-445a-9af4-685cd6bb2419"/>
    <ds:schemaRef ds:uri="c0638978-d130-48da-85cb-7e57c3606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29F434-2047-4067-9A74-5997E09411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4943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GMH Systems GmbH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Simone Boehringer</cp:lastModifiedBy>
  <cp:revision>4</cp:revision>
  <cp:lastPrinted>2025-06-16T16:09:00Z</cp:lastPrinted>
  <dcterms:created xsi:type="dcterms:W3CDTF">2025-06-16T15:32:00Z</dcterms:created>
  <dcterms:modified xsi:type="dcterms:W3CDTF">2025-06-16T16:09:00Z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Order">
    <vt:r8>1991600</vt:r8>
  </property>
  <property fmtid="{D5CDD505-2E9C-101B-9397-08002B2CF9AE}" pid="4" name="MediaServiceImageTags">
    <vt:lpwstr/>
  </property>
</Properties>
</file>